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36" w:rsidRDefault="00DE0C91" w:rsidP="00EE60D5">
      <w:pPr>
        <w:pStyle w:val="CRVRFPNormal"/>
        <w:adjustRightInd w:val="0"/>
        <w:snapToGrid w:val="0"/>
        <w:spacing w:line="300" w:lineRule="auto"/>
        <w:jc w:val="center"/>
        <w:rPr>
          <w:rFonts w:ascii="微软雅黑" w:eastAsia="微软雅黑" w:hAnsi="微软雅黑"/>
          <w:b/>
          <w:kern w:val="0"/>
          <w:sz w:val="32"/>
          <w:szCs w:val="21"/>
        </w:rPr>
      </w:pPr>
      <w:r w:rsidRPr="00DE0C91">
        <w:rPr>
          <w:rFonts w:ascii="微软雅黑" w:eastAsia="微软雅黑" w:hAnsi="微软雅黑" w:hint="eastAsia"/>
          <w:b/>
          <w:kern w:val="0"/>
          <w:sz w:val="32"/>
          <w:szCs w:val="21"/>
        </w:rPr>
        <w:t>华润万家线上业务转型项目(O2O)二期</w:t>
      </w:r>
      <w:r w:rsidR="00592036" w:rsidRPr="00557EE8">
        <w:rPr>
          <w:rFonts w:ascii="微软雅黑" w:eastAsia="微软雅黑" w:hAnsi="微软雅黑" w:hint="eastAsia"/>
          <w:b/>
          <w:kern w:val="0"/>
          <w:sz w:val="32"/>
          <w:szCs w:val="21"/>
        </w:rPr>
        <w:t>应用需求</w:t>
      </w:r>
    </w:p>
    <w:p w:rsidR="004E2C38" w:rsidRPr="00557EE8" w:rsidRDefault="004E2C38" w:rsidP="00EE60D5">
      <w:pPr>
        <w:pStyle w:val="CRVRFPLevel1"/>
        <w:numPr>
          <w:ilvl w:val="0"/>
          <w:numId w:val="1"/>
        </w:numPr>
      </w:pPr>
      <w:r w:rsidRPr="00557EE8">
        <w:rPr>
          <w:rFonts w:hint="eastAsia"/>
        </w:rPr>
        <w:t>项目</w:t>
      </w:r>
      <w:r w:rsidRPr="00557EE8">
        <w:t>背景</w:t>
      </w:r>
    </w:p>
    <w:p w:rsidR="00D2494B" w:rsidRPr="00D2494B" w:rsidRDefault="00D2494B" w:rsidP="00D2494B">
      <w:pPr>
        <w:widowControl/>
        <w:adjustRightInd w:val="0"/>
        <w:snapToGrid w:val="0"/>
        <w:spacing w:line="300" w:lineRule="auto"/>
        <w:ind w:firstLineChars="200" w:firstLine="420"/>
        <w:jc w:val="left"/>
        <w:rPr>
          <w:rFonts w:ascii="微软雅黑" w:eastAsia="微软雅黑" w:hAnsi="微软雅黑"/>
          <w:kern w:val="0"/>
          <w:szCs w:val="21"/>
        </w:rPr>
      </w:pPr>
      <w:r w:rsidRPr="00D2494B">
        <w:rPr>
          <w:rFonts w:ascii="微软雅黑" w:eastAsia="微软雅黑" w:hAnsi="微软雅黑" w:hint="eastAsia"/>
          <w:kern w:val="0"/>
          <w:szCs w:val="21"/>
        </w:rPr>
        <w:t>自2018年9月华润万家线上业务转型项目（O2O）研发</w:t>
      </w:r>
      <w:r w:rsidRPr="00D2494B">
        <w:rPr>
          <w:rFonts w:ascii="微软雅黑" w:eastAsia="微软雅黑" w:hAnsi="微软雅黑"/>
          <w:kern w:val="0"/>
          <w:szCs w:val="21"/>
        </w:rPr>
        <w:t>完成</w:t>
      </w:r>
      <w:r w:rsidRPr="00D2494B">
        <w:rPr>
          <w:rFonts w:ascii="微软雅黑" w:eastAsia="微软雅黑" w:hAnsi="微软雅黑" w:hint="eastAsia"/>
          <w:kern w:val="0"/>
          <w:szCs w:val="21"/>
        </w:rPr>
        <w:t>上线，半年左右时间，接入京东到家、美团外卖两个第三</w:t>
      </w:r>
      <w:proofErr w:type="gramStart"/>
      <w:r w:rsidRPr="00D2494B">
        <w:rPr>
          <w:rFonts w:ascii="微软雅黑" w:eastAsia="微软雅黑" w:hAnsi="微软雅黑" w:hint="eastAsia"/>
          <w:kern w:val="0"/>
          <w:szCs w:val="21"/>
        </w:rPr>
        <w:t>方渠道</w:t>
      </w:r>
      <w:proofErr w:type="gramEnd"/>
      <w:r w:rsidRPr="00D2494B">
        <w:rPr>
          <w:rFonts w:ascii="微软雅黑" w:eastAsia="微软雅黑" w:hAnsi="微软雅黑" w:hint="eastAsia"/>
          <w:kern w:val="0"/>
          <w:szCs w:val="21"/>
        </w:rPr>
        <w:t>和</w:t>
      </w:r>
      <w:r w:rsidRPr="00D2494B">
        <w:rPr>
          <w:rFonts w:ascii="微软雅黑" w:eastAsia="微软雅黑" w:hAnsi="微软雅黑"/>
          <w:kern w:val="0"/>
          <w:szCs w:val="21"/>
        </w:rPr>
        <w:t>自有APP</w:t>
      </w:r>
      <w:r w:rsidRPr="00D2494B">
        <w:rPr>
          <w:rFonts w:ascii="微软雅黑" w:eastAsia="微软雅黑" w:hAnsi="微软雅黑" w:hint="eastAsia"/>
          <w:kern w:val="0"/>
          <w:szCs w:val="21"/>
        </w:rPr>
        <w:t>，已</w:t>
      </w:r>
      <w:proofErr w:type="gramStart"/>
      <w:r w:rsidRPr="00D2494B">
        <w:rPr>
          <w:rFonts w:ascii="微软雅黑" w:eastAsia="微软雅黑" w:hAnsi="微软雅黑" w:hint="eastAsia"/>
          <w:kern w:val="0"/>
          <w:szCs w:val="21"/>
        </w:rPr>
        <w:t>上线门店逾</w:t>
      </w:r>
      <w:proofErr w:type="gramEnd"/>
      <w:r w:rsidRPr="00D2494B">
        <w:rPr>
          <w:rFonts w:ascii="微软雅黑" w:eastAsia="微软雅黑" w:hAnsi="微软雅黑" w:hint="eastAsia"/>
          <w:kern w:val="0"/>
          <w:szCs w:val="21"/>
        </w:rPr>
        <w:t>千家（京东到家872家，美团外卖1028家），累计</w:t>
      </w:r>
      <w:r w:rsidRPr="00D2494B">
        <w:rPr>
          <w:rFonts w:ascii="微软雅黑" w:eastAsia="微软雅黑" w:hAnsi="微软雅黑"/>
          <w:kern w:val="0"/>
          <w:szCs w:val="21"/>
        </w:rPr>
        <w:t>销售额</w:t>
      </w:r>
      <w:r w:rsidRPr="00D2494B">
        <w:rPr>
          <w:rFonts w:ascii="微软雅黑" w:eastAsia="微软雅黑" w:hAnsi="微软雅黑" w:hint="eastAsia"/>
          <w:kern w:val="0"/>
          <w:szCs w:val="21"/>
        </w:rPr>
        <w:t>1.</w:t>
      </w:r>
      <w:r w:rsidRPr="00D2494B">
        <w:rPr>
          <w:rFonts w:ascii="微软雅黑" w:eastAsia="微软雅黑" w:hAnsi="微软雅黑"/>
          <w:kern w:val="0"/>
          <w:szCs w:val="21"/>
        </w:rPr>
        <w:t>433</w:t>
      </w:r>
      <w:r w:rsidRPr="00D2494B">
        <w:rPr>
          <w:rFonts w:ascii="微软雅黑" w:eastAsia="微软雅黑" w:hAnsi="微软雅黑" w:hint="eastAsia"/>
          <w:kern w:val="0"/>
          <w:szCs w:val="21"/>
        </w:rPr>
        <w:t>亿</w:t>
      </w:r>
      <w:r w:rsidRPr="00D2494B">
        <w:rPr>
          <w:rFonts w:ascii="微软雅黑" w:eastAsia="微软雅黑" w:hAnsi="微软雅黑"/>
          <w:kern w:val="0"/>
          <w:szCs w:val="21"/>
        </w:rPr>
        <w:t>元</w:t>
      </w:r>
      <w:r w:rsidRPr="00D2494B">
        <w:rPr>
          <w:rFonts w:ascii="微软雅黑" w:eastAsia="微软雅黑" w:hAnsi="微软雅黑" w:hint="eastAsia"/>
          <w:kern w:val="0"/>
          <w:szCs w:val="21"/>
        </w:rPr>
        <w:t>，</w:t>
      </w:r>
      <w:r w:rsidRPr="00D2494B">
        <w:rPr>
          <w:rFonts w:ascii="微软雅黑" w:eastAsia="微软雅黑" w:hAnsi="微软雅黑"/>
          <w:kern w:val="0"/>
          <w:szCs w:val="21"/>
        </w:rPr>
        <w:t>订单</w:t>
      </w:r>
      <w:r w:rsidRPr="00D2494B">
        <w:rPr>
          <w:rFonts w:ascii="微软雅黑" w:eastAsia="微软雅黑" w:hAnsi="微软雅黑" w:hint="eastAsia"/>
          <w:kern w:val="0"/>
          <w:szCs w:val="21"/>
        </w:rPr>
        <w:t>量207.8万</w:t>
      </w:r>
      <w:r w:rsidRPr="00D2494B">
        <w:rPr>
          <w:rFonts w:ascii="微软雅黑" w:eastAsia="微软雅黑" w:hAnsi="微软雅黑"/>
          <w:kern w:val="0"/>
          <w:szCs w:val="21"/>
        </w:rPr>
        <w:t>。</w:t>
      </w:r>
    </w:p>
    <w:p w:rsidR="00D2494B" w:rsidRPr="00D2494B" w:rsidRDefault="00D2494B" w:rsidP="00D2494B">
      <w:pPr>
        <w:widowControl/>
        <w:adjustRightInd w:val="0"/>
        <w:snapToGrid w:val="0"/>
        <w:spacing w:line="300" w:lineRule="auto"/>
        <w:ind w:firstLineChars="200" w:firstLine="420"/>
        <w:jc w:val="left"/>
        <w:rPr>
          <w:rFonts w:ascii="微软雅黑" w:eastAsia="微软雅黑" w:hAnsi="微软雅黑"/>
          <w:kern w:val="0"/>
          <w:szCs w:val="21"/>
        </w:rPr>
      </w:pPr>
      <w:r w:rsidRPr="00D2494B">
        <w:rPr>
          <w:rFonts w:ascii="微软雅黑" w:eastAsia="微软雅黑" w:hAnsi="微软雅黑" w:hint="eastAsia"/>
          <w:kern w:val="0"/>
          <w:szCs w:val="21"/>
        </w:rPr>
        <w:t>18年主要完成了平台搭建流程固化，但存在促销活动单一、门</w:t>
      </w:r>
      <w:proofErr w:type="gramStart"/>
      <w:r w:rsidRPr="00D2494B">
        <w:rPr>
          <w:rFonts w:ascii="微软雅黑" w:eastAsia="微软雅黑" w:hAnsi="微软雅黑" w:hint="eastAsia"/>
          <w:kern w:val="0"/>
          <w:szCs w:val="21"/>
        </w:rPr>
        <w:t>店拣货</w:t>
      </w:r>
      <w:proofErr w:type="gramEnd"/>
      <w:r w:rsidRPr="00D2494B">
        <w:rPr>
          <w:rFonts w:ascii="微软雅黑" w:eastAsia="微软雅黑" w:hAnsi="微软雅黑" w:hint="eastAsia"/>
          <w:kern w:val="0"/>
          <w:szCs w:val="21"/>
        </w:rPr>
        <w:t>效率低、线上线下商品运营未实现一体化管理。对线上客户吸引力不足，遇到大促订单量激增的情况，门店需额外投入过多人力拣货，导致运营成本升高。</w:t>
      </w:r>
    </w:p>
    <w:p w:rsidR="00D2494B" w:rsidRPr="00D2494B" w:rsidRDefault="00D2494B" w:rsidP="00D2494B">
      <w:pPr>
        <w:widowControl/>
        <w:adjustRightInd w:val="0"/>
        <w:snapToGrid w:val="0"/>
        <w:spacing w:line="300" w:lineRule="auto"/>
        <w:ind w:firstLineChars="200" w:firstLine="420"/>
        <w:jc w:val="left"/>
        <w:rPr>
          <w:rFonts w:ascii="微软雅黑" w:eastAsia="微软雅黑" w:hAnsi="微软雅黑"/>
          <w:kern w:val="0"/>
          <w:szCs w:val="21"/>
        </w:rPr>
      </w:pPr>
      <w:r w:rsidRPr="00D2494B">
        <w:rPr>
          <w:rFonts w:ascii="微软雅黑" w:eastAsia="微软雅黑" w:hAnsi="微软雅黑" w:hint="eastAsia"/>
          <w:kern w:val="0"/>
          <w:szCs w:val="21"/>
        </w:rPr>
        <w:t>综上</w:t>
      </w:r>
      <w:r w:rsidRPr="00D2494B">
        <w:rPr>
          <w:rFonts w:ascii="微软雅黑" w:eastAsia="微软雅黑" w:hAnsi="微软雅黑"/>
          <w:kern w:val="0"/>
          <w:szCs w:val="21"/>
        </w:rPr>
        <w:t>，</w:t>
      </w:r>
      <w:r w:rsidRPr="00D2494B">
        <w:rPr>
          <w:rFonts w:ascii="微软雅黑" w:eastAsia="微软雅黑" w:hAnsi="微软雅黑" w:hint="eastAsia"/>
          <w:kern w:val="0"/>
          <w:szCs w:val="21"/>
        </w:rPr>
        <w:t>为了实现</w:t>
      </w:r>
      <w:r w:rsidRPr="00D2494B">
        <w:rPr>
          <w:rFonts w:ascii="微软雅黑" w:eastAsia="微软雅黑" w:hAnsi="微软雅黑"/>
          <w:kern w:val="0"/>
          <w:szCs w:val="21"/>
        </w:rPr>
        <w:t>公司未来三</w:t>
      </w:r>
      <w:r w:rsidRPr="00D2494B">
        <w:rPr>
          <w:rFonts w:ascii="微软雅黑" w:eastAsia="微软雅黑" w:hAnsi="微软雅黑" w:hint="eastAsia"/>
          <w:kern w:val="0"/>
          <w:szCs w:val="21"/>
        </w:rPr>
        <w:t>年</w:t>
      </w:r>
      <w:r w:rsidRPr="00D2494B">
        <w:rPr>
          <w:rFonts w:ascii="微软雅黑" w:eastAsia="微软雅黑" w:hAnsi="微软雅黑"/>
          <w:kern w:val="0"/>
          <w:szCs w:val="21"/>
        </w:rPr>
        <w:t>线上</w:t>
      </w:r>
      <w:r w:rsidRPr="00D2494B">
        <w:rPr>
          <w:rFonts w:ascii="微软雅黑" w:eastAsia="微软雅黑" w:hAnsi="微软雅黑" w:hint="eastAsia"/>
          <w:kern w:val="0"/>
          <w:szCs w:val="21"/>
        </w:rPr>
        <w:t>业务</w:t>
      </w:r>
      <w:r w:rsidRPr="00D2494B">
        <w:rPr>
          <w:rFonts w:ascii="微软雅黑" w:eastAsia="微软雅黑" w:hAnsi="微软雅黑"/>
          <w:kern w:val="0"/>
          <w:szCs w:val="21"/>
        </w:rPr>
        <w:t>销售占比，</w:t>
      </w:r>
      <w:r w:rsidRPr="00D2494B">
        <w:rPr>
          <w:rFonts w:ascii="微软雅黑" w:eastAsia="微软雅黑" w:hAnsi="微软雅黑" w:hint="eastAsia"/>
          <w:kern w:val="0"/>
          <w:szCs w:val="21"/>
        </w:rPr>
        <w:t>1</w:t>
      </w:r>
      <w:r w:rsidRPr="00D2494B">
        <w:rPr>
          <w:rFonts w:ascii="微软雅黑" w:eastAsia="微软雅黑" w:hAnsi="微软雅黑"/>
          <w:kern w:val="0"/>
          <w:szCs w:val="21"/>
        </w:rPr>
        <w:t>%、5%、10%</w:t>
      </w:r>
      <w:r w:rsidRPr="00D2494B">
        <w:rPr>
          <w:rFonts w:ascii="微软雅黑" w:eastAsia="微软雅黑" w:hAnsi="微软雅黑" w:hint="eastAsia"/>
          <w:kern w:val="0"/>
          <w:szCs w:val="21"/>
        </w:rPr>
        <w:t>的</w:t>
      </w:r>
      <w:r w:rsidRPr="00D2494B">
        <w:rPr>
          <w:rFonts w:ascii="微软雅黑" w:eastAsia="微软雅黑" w:hAnsi="微软雅黑"/>
          <w:kern w:val="0"/>
          <w:szCs w:val="21"/>
        </w:rPr>
        <w:t>目标</w:t>
      </w:r>
      <w:r w:rsidRPr="00D2494B">
        <w:rPr>
          <w:rFonts w:ascii="微软雅黑" w:eastAsia="微软雅黑" w:hAnsi="微软雅黑" w:hint="eastAsia"/>
          <w:kern w:val="0"/>
          <w:szCs w:val="21"/>
        </w:rPr>
        <w:t>，急需增加多种促销方式支持（由现在1种，到线下线上促销同步），多渠道</w:t>
      </w:r>
      <w:proofErr w:type="gramStart"/>
      <w:r w:rsidRPr="00D2494B">
        <w:rPr>
          <w:rFonts w:ascii="微软雅黑" w:eastAsia="微软雅黑" w:hAnsi="微软雅黑"/>
          <w:kern w:val="0"/>
          <w:szCs w:val="21"/>
        </w:rPr>
        <w:t>选品</w:t>
      </w:r>
      <w:r w:rsidRPr="00D2494B">
        <w:rPr>
          <w:rFonts w:ascii="微软雅黑" w:eastAsia="微软雅黑" w:hAnsi="微软雅黑" w:hint="eastAsia"/>
          <w:kern w:val="0"/>
          <w:szCs w:val="21"/>
        </w:rPr>
        <w:t>统一</w:t>
      </w:r>
      <w:proofErr w:type="gramEnd"/>
      <w:r w:rsidRPr="00D2494B">
        <w:rPr>
          <w:rFonts w:ascii="微软雅黑" w:eastAsia="微软雅黑" w:hAnsi="微软雅黑" w:hint="eastAsia"/>
          <w:kern w:val="0"/>
          <w:szCs w:val="21"/>
        </w:rPr>
        <w:t>管理</w:t>
      </w:r>
      <w:r w:rsidRPr="00D2494B">
        <w:rPr>
          <w:rFonts w:ascii="微软雅黑" w:eastAsia="微软雅黑" w:hAnsi="微软雅黑"/>
          <w:kern w:val="0"/>
          <w:szCs w:val="21"/>
        </w:rPr>
        <w:t>，支持省区管理模式</w:t>
      </w:r>
      <w:r w:rsidRPr="00D2494B">
        <w:rPr>
          <w:rFonts w:ascii="微软雅黑" w:eastAsia="微软雅黑" w:hAnsi="微软雅黑" w:hint="eastAsia"/>
          <w:kern w:val="0"/>
          <w:szCs w:val="21"/>
        </w:rPr>
        <w:t>。优化门</w:t>
      </w:r>
      <w:proofErr w:type="gramStart"/>
      <w:r w:rsidRPr="00D2494B">
        <w:rPr>
          <w:rFonts w:ascii="微软雅黑" w:eastAsia="微软雅黑" w:hAnsi="微软雅黑" w:hint="eastAsia"/>
          <w:kern w:val="0"/>
          <w:szCs w:val="21"/>
        </w:rPr>
        <w:t>店</w:t>
      </w:r>
      <w:r w:rsidRPr="00D2494B">
        <w:rPr>
          <w:rFonts w:ascii="微软雅黑" w:eastAsia="微软雅黑" w:hAnsi="微软雅黑"/>
          <w:kern w:val="0"/>
          <w:szCs w:val="21"/>
        </w:rPr>
        <w:t>拣货</w:t>
      </w:r>
      <w:proofErr w:type="gramEnd"/>
      <w:r w:rsidRPr="00D2494B">
        <w:rPr>
          <w:rFonts w:ascii="微软雅黑" w:eastAsia="微软雅黑" w:hAnsi="微软雅黑"/>
          <w:kern w:val="0"/>
          <w:szCs w:val="21"/>
        </w:rPr>
        <w:t>系统</w:t>
      </w:r>
      <w:r w:rsidRPr="00D2494B">
        <w:rPr>
          <w:rFonts w:ascii="微软雅黑" w:eastAsia="微软雅黑" w:hAnsi="微软雅黑" w:hint="eastAsia"/>
          <w:kern w:val="0"/>
          <w:szCs w:val="21"/>
        </w:rPr>
        <w:t>，支持</w:t>
      </w:r>
      <w:r w:rsidRPr="00D2494B">
        <w:rPr>
          <w:rFonts w:ascii="微软雅黑" w:eastAsia="微软雅黑" w:hAnsi="微软雅黑"/>
          <w:kern w:val="0"/>
          <w:szCs w:val="21"/>
        </w:rPr>
        <w:t>业务</w:t>
      </w:r>
      <w:r w:rsidRPr="00D2494B">
        <w:rPr>
          <w:rFonts w:ascii="微软雅黑" w:eastAsia="微软雅黑" w:hAnsi="微软雅黑" w:hint="eastAsia"/>
          <w:kern w:val="0"/>
          <w:szCs w:val="21"/>
        </w:rPr>
        <w:t>完成</w:t>
      </w:r>
      <w:r w:rsidRPr="00D2494B">
        <w:rPr>
          <w:rFonts w:ascii="微软雅黑" w:eastAsia="微软雅黑" w:hAnsi="微软雅黑"/>
          <w:kern w:val="0"/>
          <w:szCs w:val="21"/>
        </w:rPr>
        <w:t>2000</w:t>
      </w:r>
      <w:r w:rsidRPr="00D2494B">
        <w:rPr>
          <w:rFonts w:ascii="微软雅黑" w:eastAsia="微软雅黑" w:hAnsi="微软雅黑" w:hint="eastAsia"/>
          <w:kern w:val="0"/>
          <w:szCs w:val="21"/>
        </w:rPr>
        <w:t>家</w:t>
      </w:r>
      <w:r w:rsidRPr="00D2494B">
        <w:rPr>
          <w:rFonts w:ascii="微软雅黑" w:eastAsia="微软雅黑" w:hAnsi="微软雅黑"/>
          <w:kern w:val="0"/>
          <w:szCs w:val="21"/>
        </w:rPr>
        <w:t>门店</w:t>
      </w:r>
      <w:r w:rsidRPr="00D2494B">
        <w:rPr>
          <w:rFonts w:ascii="微软雅黑" w:eastAsia="微软雅黑" w:hAnsi="微软雅黑" w:hint="eastAsia"/>
          <w:kern w:val="0"/>
          <w:szCs w:val="21"/>
        </w:rPr>
        <w:t>O</w:t>
      </w:r>
      <w:r w:rsidRPr="00D2494B">
        <w:rPr>
          <w:rFonts w:ascii="微软雅黑" w:eastAsia="微软雅黑" w:hAnsi="微软雅黑"/>
          <w:kern w:val="0"/>
          <w:szCs w:val="21"/>
        </w:rPr>
        <w:t>2O</w:t>
      </w:r>
      <w:r w:rsidRPr="00D2494B">
        <w:rPr>
          <w:rFonts w:ascii="微软雅黑" w:eastAsia="微软雅黑" w:hAnsi="微软雅黑" w:hint="eastAsia"/>
          <w:kern w:val="0"/>
          <w:szCs w:val="21"/>
        </w:rPr>
        <w:t>上线，并将苏果和</w:t>
      </w:r>
      <w:r w:rsidRPr="00D2494B">
        <w:rPr>
          <w:rFonts w:ascii="微软雅黑" w:eastAsia="微软雅黑" w:hAnsi="微软雅黑"/>
          <w:kern w:val="0"/>
          <w:szCs w:val="21"/>
        </w:rPr>
        <w:t>OLE线上</w:t>
      </w:r>
      <w:r w:rsidRPr="00D2494B">
        <w:rPr>
          <w:rFonts w:ascii="微软雅黑" w:eastAsia="微软雅黑" w:hAnsi="微软雅黑" w:hint="eastAsia"/>
          <w:kern w:val="0"/>
          <w:szCs w:val="21"/>
        </w:rPr>
        <w:t>业务纳入中台统一管理</w:t>
      </w:r>
      <w:r w:rsidRPr="00D2494B">
        <w:rPr>
          <w:rFonts w:ascii="微软雅黑" w:eastAsia="微软雅黑" w:hAnsi="微软雅黑"/>
          <w:kern w:val="0"/>
          <w:szCs w:val="21"/>
        </w:rPr>
        <w:t>。</w:t>
      </w:r>
    </w:p>
    <w:p w:rsidR="004E2C38" w:rsidRPr="00557EE8" w:rsidRDefault="004E2C38" w:rsidP="00EE60D5">
      <w:pPr>
        <w:pStyle w:val="CRVRFPLevel1"/>
        <w:numPr>
          <w:ilvl w:val="0"/>
          <w:numId w:val="1"/>
        </w:numPr>
      </w:pPr>
      <w:r w:rsidRPr="00557EE8">
        <w:rPr>
          <w:rFonts w:hint="eastAsia"/>
        </w:rPr>
        <w:t>项目目标</w:t>
      </w:r>
    </w:p>
    <w:p w:rsidR="00F76338" w:rsidRPr="00DE1D30" w:rsidRDefault="00F76338" w:rsidP="00F76338">
      <w:pPr>
        <w:pStyle w:val="aa"/>
        <w:widowControl/>
        <w:numPr>
          <w:ilvl w:val="0"/>
          <w:numId w:val="37"/>
        </w:numPr>
        <w:adjustRightInd w:val="0"/>
        <w:snapToGrid w:val="0"/>
        <w:spacing w:line="300" w:lineRule="auto"/>
        <w:ind w:firstLineChars="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 w:rsidRPr="00850415">
        <w:rPr>
          <w:rFonts w:ascii="微软雅黑" w:eastAsia="微软雅黑" w:hAnsi="微软雅黑"/>
          <w:kern w:val="0"/>
          <w:szCs w:val="21"/>
        </w:rPr>
        <w:t>支持</w:t>
      </w:r>
      <w:r w:rsidRPr="00850415">
        <w:rPr>
          <w:rFonts w:ascii="微软雅黑" w:eastAsia="微软雅黑" w:hAnsi="微软雅黑" w:hint="eastAsia"/>
          <w:kern w:val="0"/>
          <w:szCs w:val="21"/>
        </w:rPr>
        <w:t>未来</w:t>
      </w:r>
      <w:r w:rsidRPr="00850415">
        <w:rPr>
          <w:rFonts w:ascii="微软雅黑" w:eastAsia="微软雅黑" w:hAnsi="微软雅黑"/>
          <w:kern w:val="0"/>
          <w:szCs w:val="21"/>
        </w:rPr>
        <w:t>三</w:t>
      </w:r>
      <w:r w:rsidRPr="00850415">
        <w:rPr>
          <w:rFonts w:ascii="微软雅黑" w:eastAsia="微软雅黑" w:hAnsi="微软雅黑" w:hint="eastAsia"/>
          <w:kern w:val="0"/>
          <w:szCs w:val="21"/>
        </w:rPr>
        <w:t>年</w:t>
      </w:r>
      <w:r w:rsidRPr="00850415">
        <w:rPr>
          <w:rFonts w:ascii="微软雅黑" w:eastAsia="微软雅黑" w:hAnsi="微软雅黑"/>
          <w:kern w:val="0"/>
          <w:szCs w:val="21"/>
        </w:rPr>
        <w:t>线上</w:t>
      </w:r>
      <w:r w:rsidRPr="00850415">
        <w:rPr>
          <w:rFonts w:ascii="微软雅黑" w:eastAsia="微软雅黑" w:hAnsi="微软雅黑" w:hint="eastAsia"/>
          <w:kern w:val="0"/>
          <w:szCs w:val="21"/>
        </w:rPr>
        <w:t>业务</w:t>
      </w:r>
      <w:r w:rsidRPr="00850415">
        <w:rPr>
          <w:rFonts w:ascii="微软雅黑" w:eastAsia="微软雅黑" w:hAnsi="微软雅黑"/>
          <w:kern w:val="0"/>
          <w:szCs w:val="21"/>
        </w:rPr>
        <w:t>销售占比，</w:t>
      </w:r>
      <w:r w:rsidRPr="00850415">
        <w:rPr>
          <w:rFonts w:ascii="微软雅黑" w:eastAsia="微软雅黑" w:hAnsi="微软雅黑" w:hint="eastAsia"/>
          <w:kern w:val="0"/>
          <w:szCs w:val="21"/>
        </w:rPr>
        <w:t>1</w:t>
      </w:r>
      <w:r w:rsidRPr="00850415">
        <w:rPr>
          <w:rFonts w:ascii="微软雅黑" w:eastAsia="微软雅黑" w:hAnsi="微软雅黑"/>
          <w:kern w:val="0"/>
          <w:szCs w:val="21"/>
        </w:rPr>
        <w:t>%、5%、10%</w:t>
      </w:r>
      <w:r w:rsidRPr="00850415">
        <w:rPr>
          <w:rFonts w:ascii="微软雅黑" w:eastAsia="微软雅黑" w:hAnsi="微软雅黑" w:hint="eastAsia"/>
          <w:kern w:val="0"/>
          <w:szCs w:val="21"/>
        </w:rPr>
        <w:t>，</w:t>
      </w:r>
      <w:r w:rsidRPr="00850415">
        <w:rPr>
          <w:rFonts w:ascii="微软雅黑" w:eastAsia="微软雅黑" w:hAnsi="微软雅黑"/>
          <w:kern w:val="0"/>
          <w:szCs w:val="21"/>
        </w:rPr>
        <w:t>中台</w:t>
      </w:r>
      <w:r w:rsidRPr="00850415">
        <w:rPr>
          <w:rFonts w:ascii="微软雅黑" w:eastAsia="微软雅黑" w:hAnsi="微软雅黑" w:hint="eastAsia"/>
          <w:kern w:val="0"/>
          <w:szCs w:val="21"/>
        </w:rPr>
        <w:t>订单</w:t>
      </w:r>
      <w:r w:rsidRPr="00850415">
        <w:rPr>
          <w:rFonts w:ascii="微软雅黑" w:eastAsia="微软雅黑" w:hAnsi="微软雅黑"/>
          <w:kern w:val="0"/>
          <w:szCs w:val="21"/>
        </w:rPr>
        <w:t>处理能力需达到日均</w:t>
      </w:r>
      <w:r w:rsidRPr="00850415">
        <w:rPr>
          <w:rFonts w:ascii="微软雅黑" w:eastAsia="微软雅黑" w:hAnsi="微软雅黑" w:hint="eastAsia"/>
          <w:kern w:val="0"/>
          <w:szCs w:val="21"/>
        </w:rPr>
        <w:t>36万</w:t>
      </w:r>
      <w:r w:rsidRPr="00850415">
        <w:rPr>
          <w:rFonts w:ascii="微软雅黑" w:eastAsia="微软雅黑" w:hAnsi="微软雅黑"/>
          <w:kern w:val="0"/>
          <w:szCs w:val="21"/>
        </w:rPr>
        <w:t>。</w:t>
      </w:r>
    </w:p>
    <w:p w:rsidR="00F76338" w:rsidRDefault="00F76338" w:rsidP="00F76338">
      <w:pPr>
        <w:pStyle w:val="aa"/>
        <w:widowControl/>
        <w:numPr>
          <w:ilvl w:val="0"/>
          <w:numId w:val="37"/>
        </w:numPr>
        <w:adjustRightInd w:val="0"/>
        <w:snapToGrid w:val="0"/>
        <w:spacing w:line="300" w:lineRule="auto"/>
        <w:ind w:firstLineChars="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>
        <w:rPr>
          <w:rFonts w:ascii="微软雅黑" w:eastAsia="微软雅黑" w:hAnsi="微软雅黑" w:hint="eastAsia"/>
          <w:kern w:val="0"/>
          <w:szCs w:val="21"/>
        </w:rPr>
        <w:t>将苏果和</w:t>
      </w:r>
      <w:r>
        <w:rPr>
          <w:rFonts w:ascii="微软雅黑" w:eastAsia="微软雅黑" w:hAnsi="微软雅黑"/>
          <w:kern w:val="0"/>
          <w:szCs w:val="21"/>
        </w:rPr>
        <w:t>OLE线</w:t>
      </w:r>
      <w:r>
        <w:rPr>
          <w:rFonts w:ascii="微软雅黑" w:eastAsia="微软雅黑" w:hAnsi="微软雅黑" w:hint="eastAsia"/>
          <w:kern w:val="0"/>
          <w:szCs w:val="21"/>
        </w:rPr>
        <w:t>上</w:t>
      </w:r>
      <w:r>
        <w:rPr>
          <w:rFonts w:ascii="微软雅黑" w:eastAsia="微软雅黑" w:hAnsi="微软雅黑"/>
          <w:kern w:val="0"/>
          <w:szCs w:val="21"/>
        </w:rPr>
        <w:t>业务</w:t>
      </w:r>
      <w:r w:rsidRPr="003F74A1">
        <w:rPr>
          <w:rFonts w:ascii="微软雅黑" w:eastAsia="微软雅黑" w:hAnsi="微软雅黑" w:hint="eastAsia"/>
          <w:kern w:val="0"/>
          <w:szCs w:val="21"/>
        </w:rPr>
        <w:t>纳入中台统一管理</w:t>
      </w:r>
      <w:r>
        <w:rPr>
          <w:rFonts w:ascii="微软雅黑" w:eastAsia="微软雅黑" w:hAnsi="微软雅黑" w:hint="eastAsia"/>
          <w:kern w:val="0"/>
          <w:szCs w:val="21"/>
        </w:rPr>
        <w:t>，确保</w:t>
      </w:r>
      <w:r>
        <w:rPr>
          <w:rFonts w:ascii="微软雅黑" w:eastAsia="微软雅黑" w:hAnsi="微软雅黑"/>
          <w:kern w:val="0"/>
          <w:szCs w:val="21"/>
        </w:rPr>
        <w:t>业务流程一致性</w:t>
      </w:r>
      <w:r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。</w:t>
      </w:r>
    </w:p>
    <w:p w:rsidR="00F76338" w:rsidRPr="00736EE6" w:rsidRDefault="00F76338" w:rsidP="00F76338">
      <w:pPr>
        <w:pStyle w:val="aa"/>
        <w:widowControl/>
        <w:numPr>
          <w:ilvl w:val="0"/>
          <w:numId w:val="37"/>
        </w:numPr>
        <w:adjustRightInd w:val="0"/>
        <w:snapToGrid w:val="0"/>
        <w:spacing w:line="300" w:lineRule="auto"/>
        <w:ind w:firstLineChars="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>
        <w:rPr>
          <w:rFonts w:ascii="微软雅黑" w:eastAsia="微软雅黑" w:hAnsi="微软雅黑" w:hint="eastAsia"/>
          <w:kern w:val="0"/>
          <w:szCs w:val="21"/>
        </w:rPr>
        <w:t>多渠道</w:t>
      </w:r>
      <w:proofErr w:type="gramStart"/>
      <w:r>
        <w:rPr>
          <w:rFonts w:ascii="微软雅黑" w:eastAsia="微软雅黑" w:hAnsi="微软雅黑"/>
          <w:kern w:val="0"/>
          <w:szCs w:val="21"/>
        </w:rPr>
        <w:t>选品</w:t>
      </w:r>
      <w:r>
        <w:rPr>
          <w:rFonts w:ascii="微软雅黑" w:eastAsia="微软雅黑" w:hAnsi="微软雅黑" w:hint="eastAsia"/>
          <w:kern w:val="0"/>
          <w:szCs w:val="21"/>
        </w:rPr>
        <w:t>统一</w:t>
      </w:r>
      <w:proofErr w:type="gramEnd"/>
      <w:r>
        <w:rPr>
          <w:rFonts w:ascii="微软雅黑" w:eastAsia="微软雅黑" w:hAnsi="微软雅黑" w:hint="eastAsia"/>
          <w:kern w:val="0"/>
          <w:szCs w:val="21"/>
        </w:rPr>
        <w:t>管理</w:t>
      </w:r>
      <w:r>
        <w:rPr>
          <w:rFonts w:ascii="微软雅黑" w:eastAsia="微软雅黑" w:hAnsi="微软雅黑"/>
          <w:kern w:val="0"/>
          <w:szCs w:val="21"/>
        </w:rPr>
        <w:t>，支持省区管理模式</w:t>
      </w:r>
    </w:p>
    <w:p w:rsidR="00F76338" w:rsidRPr="00DE1D30" w:rsidRDefault="00F76338" w:rsidP="00F76338">
      <w:pPr>
        <w:pStyle w:val="aa"/>
        <w:widowControl/>
        <w:numPr>
          <w:ilvl w:val="0"/>
          <w:numId w:val="37"/>
        </w:numPr>
        <w:adjustRightInd w:val="0"/>
        <w:snapToGrid w:val="0"/>
        <w:spacing w:line="300" w:lineRule="auto"/>
        <w:ind w:firstLineChars="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 w:rsidRPr="00DE1D30">
        <w:rPr>
          <w:rFonts w:ascii="微软雅黑" w:eastAsia="微软雅黑" w:hAnsi="微软雅黑" w:hint="eastAsia"/>
          <w:kern w:val="0"/>
          <w:szCs w:val="21"/>
        </w:rPr>
        <w:t>增加多种促销方式支持（</w:t>
      </w:r>
      <w:proofErr w:type="gramStart"/>
      <w:r>
        <w:rPr>
          <w:rFonts w:ascii="微软雅黑" w:eastAsia="微软雅黑" w:hAnsi="微软雅黑" w:hint="eastAsia"/>
          <w:kern w:val="0"/>
          <w:szCs w:val="21"/>
        </w:rPr>
        <w:t>满减优惠</w:t>
      </w:r>
      <w:r>
        <w:rPr>
          <w:rFonts w:ascii="微软雅黑" w:eastAsia="微软雅黑" w:hAnsi="微软雅黑"/>
          <w:kern w:val="0"/>
          <w:szCs w:val="21"/>
        </w:rPr>
        <w:t>券</w:t>
      </w:r>
      <w:proofErr w:type="gramEnd"/>
      <w:r>
        <w:rPr>
          <w:rFonts w:ascii="微软雅黑" w:eastAsia="微软雅黑" w:hAnsi="微软雅黑"/>
          <w:kern w:val="0"/>
          <w:szCs w:val="21"/>
        </w:rPr>
        <w:t>、</w:t>
      </w:r>
      <w:r>
        <w:rPr>
          <w:rFonts w:ascii="微软雅黑" w:eastAsia="微软雅黑" w:hAnsi="微软雅黑" w:hint="eastAsia"/>
          <w:kern w:val="0"/>
          <w:szCs w:val="21"/>
        </w:rPr>
        <w:t>多</w:t>
      </w:r>
      <w:r>
        <w:rPr>
          <w:rFonts w:ascii="微软雅黑" w:eastAsia="微软雅黑" w:hAnsi="微软雅黑"/>
          <w:kern w:val="0"/>
          <w:szCs w:val="21"/>
        </w:rPr>
        <w:t>买促销等</w:t>
      </w:r>
      <w:r w:rsidRPr="00DE1D30">
        <w:rPr>
          <w:rFonts w:ascii="微软雅黑" w:eastAsia="微软雅黑" w:hAnsi="微软雅黑" w:hint="eastAsia"/>
          <w:kern w:val="0"/>
          <w:szCs w:val="21"/>
        </w:rPr>
        <w:t>）。</w:t>
      </w:r>
    </w:p>
    <w:p w:rsidR="00F76338" w:rsidRPr="00850415" w:rsidRDefault="00352446" w:rsidP="00F76338">
      <w:pPr>
        <w:pStyle w:val="aa"/>
        <w:widowControl/>
        <w:numPr>
          <w:ilvl w:val="0"/>
          <w:numId w:val="37"/>
        </w:numPr>
        <w:adjustRightInd w:val="0"/>
        <w:snapToGrid w:val="0"/>
        <w:spacing w:line="300" w:lineRule="auto"/>
        <w:ind w:firstLineChars="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>
        <w:rPr>
          <w:rFonts w:ascii="微软雅黑" w:eastAsia="微软雅黑" w:hAnsi="微软雅黑" w:hint="eastAsia"/>
          <w:kern w:val="0"/>
          <w:szCs w:val="21"/>
        </w:rPr>
        <w:t>全面推广门</w:t>
      </w:r>
      <w:proofErr w:type="gramStart"/>
      <w:r>
        <w:rPr>
          <w:rFonts w:ascii="微软雅黑" w:eastAsia="微软雅黑" w:hAnsi="微软雅黑" w:hint="eastAsia"/>
          <w:kern w:val="0"/>
          <w:szCs w:val="21"/>
        </w:rPr>
        <w:t>店</w:t>
      </w:r>
      <w:r w:rsidR="00F76338" w:rsidRPr="0019478C">
        <w:rPr>
          <w:rFonts w:ascii="微软雅黑" w:eastAsia="微软雅黑" w:hAnsi="微软雅黑" w:hint="eastAsia"/>
          <w:kern w:val="0"/>
          <w:szCs w:val="21"/>
        </w:rPr>
        <w:t>拣货</w:t>
      </w:r>
      <w:proofErr w:type="gramEnd"/>
      <w:r w:rsidR="00F76338" w:rsidRPr="0019478C">
        <w:rPr>
          <w:rFonts w:ascii="微软雅黑" w:eastAsia="微软雅黑" w:hAnsi="微软雅黑" w:hint="eastAsia"/>
          <w:kern w:val="0"/>
          <w:szCs w:val="21"/>
        </w:rPr>
        <w:t>系统</w:t>
      </w:r>
      <w:r w:rsidR="00F76338">
        <w:rPr>
          <w:rFonts w:ascii="微软雅黑" w:eastAsia="微软雅黑" w:hAnsi="微软雅黑" w:hint="eastAsia"/>
          <w:kern w:val="0"/>
          <w:szCs w:val="21"/>
        </w:rPr>
        <w:t>，</w:t>
      </w:r>
      <w:r w:rsidR="00F76338">
        <w:rPr>
          <w:rFonts w:ascii="微软雅黑" w:eastAsia="微软雅黑" w:hAnsi="微软雅黑"/>
          <w:kern w:val="0"/>
          <w:szCs w:val="21"/>
        </w:rPr>
        <w:t>提高门</w:t>
      </w:r>
      <w:proofErr w:type="gramStart"/>
      <w:r w:rsidR="00F76338">
        <w:rPr>
          <w:rFonts w:ascii="微软雅黑" w:eastAsia="微软雅黑" w:hAnsi="微软雅黑"/>
          <w:kern w:val="0"/>
          <w:szCs w:val="21"/>
        </w:rPr>
        <w:t>店拣货</w:t>
      </w:r>
      <w:proofErr w:type="gramEnd"/>
      <w:r w:rsidR="00F76338">
        <w:rPr>
          <w:rFonts w:ascii="微软雅黑" w:eastAsia="微软雅黑" w:hAnsi="微软雅黑"/>
          <w:kern w:val="0"/>
          <w:szCs w:val="21"/>
        </w:rPr>
        <w:t>效率。</w:t>
      </w:r>
    </w:p>
    <w:p w:rsidR="008B22F0" w:rsidRPr="00F76338" w:rsidRDefault="00F76338" w:rsidP="00F76338">
      <w:pPr>
        <w:pStyle w:val="aa"/>
        <w:widowControl/>
        <w:numPr>
          <w:ilvl w:val="0"/>
          <w:numId w:val="37"/>
        </w:numPr>
        <w:adjustRightInd w:val="0"/>
        <w:snapToGrid w:val="0"/>
        <w:spacing w:line="300" w:lineRule="auto"/>
        <w:ind w:firstLineChars="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 w:rsidRPr="00F76338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支持</w:t>
      </w:r>
      <w:r w:rsidRPr="00F76338">
        <w:rPr>
          <w:rFonts w:ascii="微软雅黑" w:eastAsia="微软雅黑" w:hAnsi="微软雅黑" w:cs="宋体"/>
          <w:bCs/>
          <w:color w:val="000000"/>
          <w:kern w:val="0"/>
          <w:szCs w:val="21"/>
        </w:rPr>
        <w:t>业务部门</w:t>
      </w:r>
      <w:r w:rsidRPr="00F76338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19年2000家</w:t>
      </w:r>
      <w:r w:rsidRPr="00F76338">
        <w:rPr>
          <w:rFonts w:ascii="微软雅黑" w:eastAsia="微软雅黑" w:hAnsi="微软雅黑" w:cs="宋体"/>
          <w:bCs/>
          <w:color w:val="000000"/>
          <w:kern w:val="0"/>
          <w:szCs w:val="21"/>
        </w:rPr>
        <w:t>门店线上推广</w:t>
      </w:r>
      <w:r w:rsidRPr="00F76338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的</w:t>
      </w:r>
      <w:r w:rsidRPr="00F76338">
        <w:rPr>
          <w:rFonts w:ascii="微软雅黑" w:eastAsia="微软雅黑" w:hAnsi="微软雅黑" w:cs="宋体"/>
          <w:bCs/>
          <w:color w:val="000000"/>
          <w:kern w:val="0"/>
          <w:szCs w:val="21"/>
        </w:rPr>
        <w:t>目标。</w:t>
      </w:r>
    </w:p>
    <w:p w:rsidR="009A677C" w:rsidRPr="008B22F0" w:rsidRDefault="009A677C" w:rsidP="00EE60D5">
      <w:pPr>
        <w:adjustRightInd w:val="0"/>
        <w:snapToGrid w:val="0"/>
        <w:spacing w:line="300" w:lineRule="auto"/>
        <w:rPr>
          <w:rFonts w:ascii="微软雅黑" w:eastAsia="微软雅黑" w:hAnsi="微软雅黑"/>
        </w:rPr>
      </w:pPr>
    </w:p>
    <w:p w:rsidR="004E2C38" w:rsidRPr="00557EE8" w:rsidRDefault="004E2C38" w:rsidP="00EE60D5">
      <w:pPr>
        <w:pStyle w:val="CRVRFPLevel1"/>
        <w:numPr>
          <w:ilvl w:val="0"/>
          <w:numId w:val="1"/>
        </w:numPr>
      </w:pPr>
      <w:r w:rsidRPr="00557EE8">
        <w:rPr>
          <w:rFonts w:hint="eastAsia"/>
        </w:rPr>
        <w:t>项目范围</w:t>
      </w:r>
    </w:p>
    <w:p w:rsidR="004E2C38" w:rsidRPr="00557EE8" w:rsidRDefault="004E2C38" w:rsidP="00EE60D5">
      <w:pPr>
        <w:pStyle w:val="CRVRFPLevel1"/>
      </w:pPr>
      <w:r w:rsidRPr="00557EE8">
        <w:rPr>
          <w:rFonts w:hint="eastAsia"/>
        </w:rPr>
        <w:t>组织范围</w:t>
      </w:r>
    </w:p>
    <w:tbl>
      <w:tblPr>
        <w:tblStyle w:val="a5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6762"/>
      </w:tblGrid>
      <w:tr w:rsidR="004F745A" w:rsidRPr="007646F7" w:rsidTr="004B61E0">
        <w:trPr>
          <w:trHeight w:val="524"/>
          <w:jc w:val="center"/>
        </w:trPr>
        <w:tc>
          <w:tcPr>
            <w:tcW w:w="1847" w:type="dxa"/>
            <w:shd w:val="clear" w:color="auto" w:fill="BFBFBF" w:themeFill="background1" w:themeFillShade="BF"/>
            <w:vAlign w:val="center"/>
          </w:tcPr>
          <w:p w:rsidR="004F745A" w:rsidRPr="007646F7" w:rsidRDefault="004F745A" w:rsidP="004B61E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7646F7">
              <w:rPr>
                <w:rFonts w:ascii="微软雅黑" w:eastAsia="微软雅黑" w:hAnsi="微软雅黑"/>
                <w:b/>
                <w:sz w:val="21"/>
                <w:szCs w:val="21"/>
              </w:rPr>
              <w:t>总部</w:t>
            </w:r>
          </w:p>
        </w:tc>
        <w:tc>
          <w:tcPr>
            <w:tcW w:w="7136" w:type="dxa"/>
            <w:shd w:val="clear" w:color="auto" w:fill="FFFFFF" w:themeFill="background1"/>
            <w:vAlign w:val="center"/>
          </w:tcPr>
          <w:p w:rsidR="004F745A" w:rsidRPr="007646F7" w:rsidRDefault="004F745A" w:rsidP="004B61E0">
            <w:pPr>
              <w:adjustRightInd w:val="0"/>
              <w:snapToGrid w:val="0"/>
              <w:ind w:rightChars="191" w:right="401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 w:rsidRPr="00D846DC">
              <w:rPr>
                <w:rFonts w:ascii="微软雅黑" w:eastAsia="微软雅黑" w:hAnsi="微软雅黑" w:cs="宋体"/>
                <w:bCs/>
                <w:sz w:val="21"/>
                <w:szCs w:val="21"/>
              </w:rPr>
              <w:t>市场部、</w:t>
            </w:r>
            <w:r>
              <w:rPr>
                <w:rFonts w:ascii="微软雅黑" w:eastAsia="微软雅黑" w:hAnsi="微软雅黑" w:cs="宋体" w:hint="eastAsia"/>
                <w:bCs/>
                <w:sz w:val="21"/>
                <w:szCs w:val="21"/>
              </w:rPr>
              <w:t>商品</w:t>
            </w:r>
            <w:r>
              <w:rPr>
                <w:rFonts w:ascii="微软雅黑" w:eastAsia="微软雅黑" w:hAnsi="微软雅黑" w:cs="宋体"/>
                <w:bCs/>
                <w:sz w:val="21"/>
                <w:szCs w:val="21"/>
              </w:rPr>
              <w:t>部、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营运部、</w:t>
            </w:r>
            <w:r w:rsidRPr="00D846DC">
              <w:rPr>
                <w:rFonts w:ascii="微软雅黑" w:eastAsia="微软雅黑" w:hAnsi="微软雅黑" w:cs="宋体"/>
                <w:bCs/>
                <w:sz w:val="21"/>
                <w:szCs w:val="21"/>
              </w:rPr>
              <w:t>信息管理部</w:t>
            </w:r>
          </w:p>
        </w:tc>
      </w:tr>
      <w:tr w:rsidR="004F745A" w:rsidRPr="007646F7" w:rsidTr="004B61E0">
        <w:trPr>
          <w:trHeight w:val="561"/>
          <w:jc w:val="center"/>
        </w:trPr>
        <w:tc>
          <w:tcPr>
            <w:tcW w:w="1847" w:type="dxa"/>
            <w:shd w:val="clear" w:color="auto" w:fill="BFBFBF" w:themeFill="background1" w:themeFillShade="BF"/>
            <w:vAlign w:val="center"/>
          </w:tcPr>
          <w:p w:rsidR="004F745A" w:rsidRPr="007646F7" w:rsidRDefault="004F745A" w:rsidP="004B61E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7646F7">
              <w:rPr>
                <w:rFonts w:ascii="微软雅黑" w:eastAsia="微软雅黑" w:hAnsi="微软雅黑"/>
                <w:b/>
                <w:sz w:val="21"/>
                <w:szCs w:val="21"/>
              </w:rPr>
              <w:t>省公司</w:t>
            </w:r>
          </w:p>
        </w:tc>
        <w:tc>
          <w:tcPr>
            <w:tcW w:w="7136" w:type="dxa"/>
            <w:shd w:val="clear" w:color="auto" w:fill="FFFFFF" w:themeFill="background1"/>
            <w:vAlign w:val="center"/>
          </w:tcPr>
          <w:p w:rsidR="004F745A" w:rsidRPr="007646F7" w:rsidRDefault="004F745A" w:rsidP="004B61E0">
            <w:pPr>
              <w:adjustRightInd w:val="0"/>
              <w:snapToGrid w:val="0"/>
              <w:ind w:rightChars="191" w:right="401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全国 不包含香港</w:t>
            </w:r>
          </w:p>
        </w:tc>
      </w:tr>
    </w:tbl>
    <w:p w:rsidR="0097165C" w:rsidRPr="00557EE8" w:rsidRDefault="0097165C" w:rsidP="00EE60D5">
      <w:pPr>
        <w:pStyle w:val="CRVRFPNormal"/>
        <w:adjustRightInd w:val="0"/>
        <w:snapToGrid w:val="0"/>
        <w:spacing w:line="300" w:lineRule="auto"/>
        <w:rPr>
          <w:rFonts w:ascii="微软雅黑" w:eastAsia="微软雅黑" w:hAnsi="微软雅黑"/>
        </w:rPr>
      </w:pPr>
    </w:p>
    <w:p w:rsidR="004E2C38" w:rsidRDefault="004E2C38" w:rsidP="00EE60D5">
      <w:pPr>
        <w:pStyle w:val="CRVRFPLevel1"/>
      </w:pPr>
      <w:r w:rsidRPr="00557EE8">
        <w:rPr>
          <w:rFonts w:hint="eastAsia"/>
        </w:rPr>
        <w:lastRenderedPageBreak/>
        <w:t>业务范围</w:t>
      </w:r>
    </w:p>
    <w:p w:rsidR="007920BB" w:rsidRDefault="006067B7" w:rsidP="00EE60D5">
      <w:pPr>
        <w:pStyle w:val="CRVRFPNormal"/>
        <w:adjustRightInd w:val="0"/>
        <w:snapToGrid w:val="0"/>
        <w:spacing w:line="30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总部供应链</w:t>
      </w:r>
      <w:proofErr w:type="gramStart"/>
      <w:r w:rsidR="00A51158">
        <w:rPr>
          <w:rFonts w:ascii="微软雅黑" w:eastAsia="微软雅黑" w:hAnsi="微软雅黑"/>
        </w:rPr>
        <w:t>系统</w:t>
      </w:r>
      <w:r w:rsidR="00A51158">
        <w:rPr>
          <w:rFonts w:ascii="微软雅黑" w:eastAsia="微软雅黑" w:hAnsi="微软雅黑" w:hint="eastAsia"/>
        </w:rPr>
        <w:t>选品</w:t>
      </w:r>
      <w:r w:rsidR="00A51158">
        <w:rPr>
          <w:rFonts w:ascii="微软雅黑" w:eastAsia="微软雅黑" w:hAnsi="微软雅黑"/>
        </w:rPr>
        <w:t>管理</w:t>
      </w:r>
      <w:proofErr w:type="gramEnd"/>
      <w:r w:rsidR="00A51158">
        <w:rPr>
          <w:rFonts w:ascii="微软雅黑" w:eastAsia="微软雅黑" w:hAnsi="微软雅黑"/>
        </w:rPr>
        <w:t>+</w:t>
      </w:r>
      <w:r w:rsidR="00277926">
        <w:rPr>
          <w:rFonts w:ascii="微软雅黑" w:eastAsia="微软雅黑" w:hAnsi="微软雅黑" w:hint="eastAsia"/>
        </w:rPr>
        <w:t>门</w:t>
      </w:r>
      <w:proofErr w:type="gramStart"/>
      <w:r w:rsidR="00277926">
        <w:rPr>
          <w:rFonts w:ascii="微软雅黑" w:eastAsia="微软雅黑" w:hAnsi="微软雅黑" w:hint="eastAsia"/>
        </w:rPr>
        <w:t>店</w:t>
      </w:r>
      <w:r w:rsidR="00277926">
        <w:rPr>
          <w:rFonts w:ascii="微软雅黑" w:eastAsia="微软雅黑" w:hAnsi="微软雅黑"/>
        </w:rPr>
        <w:t>拣货</w:t>
      </w:r>
      <w:proofErr w:type="gramEnd"/>
      <w:r w:rsidR="00277926">
        <w:rPr>
          <w:rFonts w:ascii="微软雅黑" w:eastAsia="微软雅黑" w:hAnsi="微软雅黑"/>
        </w:rPr>
        <w:t>系统部分</w:t>
      </w:r>
    </w:p>
    <w:tbl>
      <w:tblPr>
        <w:tblStyle w:val="a5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6748"/>
      </w:tblGrid>
      <w:tr w:rsidR="007920BB" w:rsidRPr="00557EE8" w:rsidTr="00E60B3B">
        <w:trPr>
          <w:jc w:val="center"/>
        </w:trPr>
        <w:tc>
          <w:tcPr>
            <w:tcW w:w="1723" w:type="dxa"/>
            <w:shd w:val="clear" w:color="auto" w:fill="BFBFBF" w:themeFill="background1" w:themeFillShade="BF"/>
          </w:tcPr>
          <w:p w:rsidR="007920BB" w:rsidRPr="00557EE8" w:rsidRDefault="007920BB" w:rsidP="00E60B3B">
            <w:pPr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557EE8">
              <w:rPr>
                <w:rFonts w:ascii="微软雅黑" w:eastAsia="微软雅黑" w:hAnsi="微软雅黑"/>
                <w:b/>
                <w:sz w:val="21"/>
                <w:szCs w:val="21"/>
              </w:rPr>
              <w:t>场景</w:t>
            </w:r>
          </w:p>
        </w:tc>
        <w:tc>
          <w:tcPr>
            <w:tcW w:w="6553" w:type="dxa"/>
            <w:shd w:val="clear" w:color="auto" w:fill="BFBFBF" w:themeFill="background1" w:themeFillShade="BF"/>
          </w:tcPr>
          <w:p w:rsidR="007920BB" w:rsidRPr="00557EE8" w:rsidRDefault="007920BB" w:rsidP="00E60B3B">
            <w:pPr>
              <w:adjustRightInd w:val="0"/>
              <w:snapToGrid w:val="0"/>
              <w:spacing w:line="300" w:lineRule="auto"/>
              <w:ind w:rightChars="191" w:right="401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557EE8">
              <w:rPr>
                <w:rFonts w:ascii="微软雅黑" w:eastAsia="微软雅黑" w:hAnsi="微软雅黑"/>
                <w:b/>
                <w:sz w:val="21"/>
                <w:szCs w:val="21"/>
              </w:rPr>
              <w:t>内容</w:t>
            </w:r>
          </w:p>
        </w:tc>
      </w:tr>
      <w:tr w:rsidR="00A51158" w:rsidRPr="00557EE8" w:rsidTr="00E60B3B">
        <w:trPr>
          <w:jc w:val="center"/>
        </w:trPr>
        <w:tc>
          <w:tcPr>
            <w:tcW w:w="1723" w:type="dxa"/>
          </w:tcPr>
          <w:p w:rsidR="00A51158" w:rsidRPr="00557EE8" w:rsidRDefault="00F701DE" w:rsidP="00F701DE">
            <w:pPr>
              <w:adjustRightInd w:val="0"/>
              <w:snapToGrid w:val="0"/>
              <w:spacing w:line="300" w:lineRule="auto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基础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数据管理</w:t>
            </w:r>
          </w:p>
        </w:tc>
        <w:tc>
          <w:tcPr>
            <w:tcW w:w="6553" w:type="dxa"/>
          </w:tcPr>
          <w:p w:rsidR="00A51158" w:rsidRPr="00557EE8" w:rsidRDefault="00F701DE" w:rsidP="00A51158">
            <w:pPr>
              <w:adjustRightInd w:val="0"/>
              <w:snapToGrid w:val="0"/>
              <w:spacing w:line="300" w:lineRule="auto"/>
              <w:ind w:rightChars="191" w:right="401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渠道</w:t>
            </w:r>
            <w:r w:rsidR="00394D13">
              <w:rPr>
                <w:rFonts w:ascii="微软雅黑" w:eastAsia="微软雅黑" w:hAnsi="微软雅黑"/>
                <w:sz w:val="21"/>
                <w:szCs w:val="21"/>
              </w:rPr>
              <w:t>品牌、渠道</w:t>
            </w:r>
            <w:r w:rsidR="00394D13">
              <w:rPr>
                <w:rFonts w:ascii="微软雅黑" w:eastAsia="微软雅黑" w:hAnsi="微软雅黑" w:hint="eastAsia"/>
                <w:sz w:val="21"/>
                <w:szCs w:val="21"/>
              </w:rPr>
              <w:t>分类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、渠道展示分类等</w:t>
            </w:r>
          </w:p>
        </w:tc>
      </w:tr>
      <w:tr w:rsidR="00F701DE" w:rsidRPr="00557EE8" w:rsidTr="00E60B3B">
        <w:trPr>
          <w:jc w:val="center"/>
        </w:trPr>
        <w:tc>
          <w:tcPr>
            <w:tcW w:w="1723" w:type="dxa"/>
          </w:tcPr>
          <w:p w:rsidR="00F701DE" w:rsidRPr="00557EE8" w:rsidRDefault="00F701DE" w:rsidP="00F701DE">
            <w:pPr>
              <w:adjustRightInd w:val="0"/>
              <w:snapToGrid w:val="0"/>
              <w:spacing w:line="300" w:lineRule="auto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1"/>
                <w:szCs w:val="21"/>
              </w:rPr>
              <w:t>商品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选品</w:t>
            </w:r>
            <w:proofErr w:type="gramEnd"/>
          </w:p>
        </w:tc>
        <w:tc>
          <w:tcPr>
            <w:tcW w:w="6553" w:type="dxa"/>
          </w:tcPr>
          <w:p w:rsidR="00F701DE" w:rsidRPr="00557EE8" w:rsidRDefault="00F701DE" w:rsidP="00F701DE">
            <w:pPr>
              <w:adjustRightInd w:val="0"/>
              <w:snapToGrid w:val="0"/>
              <w:spacing w:line="300" w:lineRule="auto"/>
              <w:ind w:rightChars="191" w:right="401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在</w:t>
            </w:r>
            <w:r w:rsidR="006067B7">
              <w:rPr>
                <w:rFonts w:ascii="微软雅黑" w:eastAsia="微软雅黑" w:hAnsi="微软雅黑"/>
                <w:sz w:val="21"/>
                <w:szCs w:val="21"/>
              </w:rPr>
              <w:t>总部供应链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系统中</w:t>
            </w:r>
            <w:proofErr w:type="gramStart"/>
            <w:r>
              <w:rPr>
                <w:rFonts w:ascii="微软雅黑" w:eastAsia="微软雅黑" w:hAnsi="微软雅黑"/>
                <w:sz w:val="21"/>
                <w:szCs w:val="21"/>
              </w:rPr>
              <w:t>维护选品清单</w:t>
            </w:r>
            <w:proofErr w:type="gramEnd"/>
            <w:r>
              <w:rPr>
                <w:rFonts w:ascii="微软雅黑" w:eastAsia="微软雅黑" w:hAnsi="微软雅黑"/>
                <w:sz w:val="21"/>
                <w:szCs w:val="21"/>
              </w:rPr>
              <w:t>，并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同步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到O2O中台</w:t>
            </w:r>
          </w:p>
        </w:tc>
      </w:tr>
      <w:tr w:rsidR="00F701DE" w:rsidRPr="00557EE8" w:rsidTr="00E60B3B">
        <w:trPr>
          <w:jc w:val="center"/>
        </w:trPr>
        <w:tc>
          <w:tcPr>
            <w:tcW w:w="1723" w:type="dxa"/>
          </w:tcPr>
          <w:p w:rsidR="00F701DE" w:rsidRPr="00557EE8" w:rsidRDefault="00F701DE" w:rsidP="00F701DE">
            <w:pPr>
              <w:adjustRightInd w:val="0"/>
              <w:snapToGrid w:val="0"/>
              <w:spacing w:line="300" w:lineRule="auto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商品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上下架</w:t>
            </w:r>
          </w:p>
        </w:tc>
        <w:tc>
          <w:tcPr>
            <w:tcW w:w="6553" w:type="dxa"/>
          </w:tcPr>
          <w:p w:rsidR="00F701DE" w:rsidRPr="00557EE8" w:rsidRDefault="00F701DE" w:rsidP="00F701DE">
            <w:pPr>
              <w:adjustRightInd w:val="0"/>
              <w:snapToGrid w:val="0"/>
              <w:spacing w:line="300" w:lineRule="auto"/>
              <w:ind w:rightChars="191" w:right="401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在</w:t>
            </w:r>
            <w:r w:rsidR="006067B7">
              <w:rPr>
                <w:rFonts w:ascii="微软雅黑" w:eastAsia="微软雅黑" w:hAnsi="微软雅黑"/>
                <w:sz w:val="21"/>
                <w:szCs w:val="21"/>
              </w:rPr>
              <w:t>总部供应链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系统中维护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上架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清单，并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同步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到O2O中台</w:t>
            </w:r>
          </w:p>
        </w:tc>
      </w:tr>
      <w:tr w:rsidR="00F701DE" w:rsidRPr="00557EE8" w:rsidTr="00E60B3B">
        <w:trPr>
          <w:jc w:val="center"/>
        </w:trPr>
        <w:tc>
          <w:tcPr>
            <w:tcW w:w="1723" w:type="dxa"/>
          </w:tcPr>
          <w:p w:rsidR="00F701DE" w:rsidRPr="007920BB" w:rsidRDefault="00F701DE" w:rsidP="00F701DE">
            <w:pPr>
              <w:adjustRightInd w:val="0"/>
              <w:snapToGrid w:val="0"/>
              <w:spacing w:line="300" w:lineRule="auto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 w:rsidRPr="007920BB">
              <w:rPr>
                <w:rFonts w:ascii="微软雅黑" w:eastAsia="微软雅黑" w:hAnsi="微软雅黑" w:hint="eastAsia"/>
                <w:sz w:val="21"/>
                <w:szCs w:val="21"/>
              </w:rPr>
              <w:t>拣货单</w:t>
            </w:r>
            <w:r w:rsidRPr="007920BB">
              <w:rPr>
                <w:rFonts w:ascii="微软雅黑" w:eastAsia="微软雅黑" w:hAnsi="微软雅黑"/>
                <w:sz w:val="21"/>
                <w:szCs w:val="21"/>
              </w:rPr>
              <w:t>接入</w:t>
            </w:r>
          </w:p>
        </w:tc>
        <w:tc>
          <w:tcPr>
            <w:tcW w:w="6553" w:type="dxa"/>
          </w:tcPr>
          <w:p w:rsidR="00F701DE" w:rsidRPr="00557EE8" w:rsidRDefault="00F701DE" w:rsidP="00F701DE">
            <w:pPr>
              <w:adjustRightInd w:val="0"/>
              <w:snapToGrid w:val="0"/>
              <w:spacing w:line="300" w:lineRule="auto"/>
              <w:ind w:rightChars="191" w:right="401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O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2O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中台订单接入</w:t>
            </w:r>
            <w:r w:rsidRPr="00557EE8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</w:p>
        </w:tc>
      </w:tr>
      <w:tr w:rsidR="00F701DE" w:rsidRPr="007920BB" w:rsidTr="00E60B3B">
        <w:trPr>
          <w:jc w:val="center"/>
        </w:trPr>
        <w:tc>
          <w:tcPr>
            <w:tcW w:w="1723" w:type="dxa"/>
          </w:tcPr>
          <w:p w:rsidR="00F701DE" w:rsidRPr="007920BB" w:rsidRDefault="00F701DE" w:rsidP="00F701DE">
            <w:pPr>
              <w:adjustRightInd w:val="0"/>
              <w:snapToGrid w:val="0"/>
              <w:spacing w:line="300" w:lineRule="auto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proofErr w:type="gramStart"/>
            <w:r w:rsidRPr="007920BB">
              <w:rPr>
                <w:rFonts w:ascii="微软雅黑" w:eastAsia="微软雅黑" w:hAnsi="微软雅黑" w:hint="eastAsia"/>
                <w:sz w:val="21"/>
                <w:szCs w:val="21"/>
              </w:rPr>
              <w:t>拣货</w:t>
            </w:r>
            <w:r w:rsidRPr="007920BB">
              <w:rPr>
                <w:rFonts w:ascii="微软雅黑" w:eastAsia="微软雅黑" w:hAnsi="微软雅黑"/>
                <w:sz w:val="21"/>
                <w:szCs w:val="21"/>
              </w:rPr>
              <w:t>任务</w:t>
            </w:r>
            <w:proofErr w:type="gramEnd"/>
            <w:r w:rsidRPr="007920BB">
              <w:rPr>
                <w:rFonts w:ascii="微软雅黑" w:eastAsia="微软雅黑" w:hAnsi="微软雅黑" w:hint="eastAsia"/>
                <w:sz w:val="21"/>
                <w:szCs w:val="21"/>
              </w:rPr>
              <w:t>生成</w:t>
            </w:r>
          </w:p>
        </w:tc>
        <w:tc>
          <w:tcPr>
            <w:tcW w:w="6553" w:type="dxa"/>
          </w:tcPr>
          <w:p w:rsidR="00F701DE" w:rsidRPr="00557EE8" w:rsidRDefault="00F701DE" w:rsidP="00F701DE">
            <w:pPr>
              <w:adjustRightInd w:val="0"/>
              <w:snapToGrid w:val="0"/>
              <w:spacing w:line="300" w:lineRule="auto"/>
              <w:ind w:rightChars="191" w:right="401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1"/>
                <w:szCs w:val="21"/>
              </w:rPr>
              <w:t>根据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集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单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规则</w:t>
            </w:r>
            <w:proofErr w:type="gramEnd"/>
            <w:r>
              <w:rPr>
                <w:rFonts w:ascii="微软雅黑" w:eastAsia="微软雅黑" w:hAnsi="微软雅黑"/>
                <w:sz w:val="21"/>
                <w:szCs w:val="21"/>
              </w:rPr>
              <w:t>生成拣货单</w:t>
            </w:r>
          </w:p>
        </w:tc>
      </w:tr>
      <w:tr w:rsidR="00F701DE" w:rsidRPr="007920BB" w:rsidTr="00E60B3B">
        <w:trPr>
          <w:jc w:val="center"/>
        </w:trPr>
        <w:tc>
          <w:tcPr>
            <w:tcW w:w="1723" w:type="dxa"/>
          </w:tcPr>
          <w:p w:rsidR="00F701DE" w:rsidRPr="007920BB" w:rsidRDefault="00F701DE" w:rsidP="00F701DE">
            <w:pPr>
              <w:adjustRightInd w:val="0"/>
              <w:snapToGrid w:val="0"/>
              <w:spacing w:line="300" w:lineRule="auto"/>
              <w:jc w:val="left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7920BB">
              <w:rPr>
                <w:rFonts w:ascii="微软雅黑" w:eastAsia="微软雅黑" w:hAnsi="微软雅黑" w:hint="eastAsia"/>
                <w:szCs w:val="21"/>
              </w:rPr>
              <w:t>拣货</w:t>
            </w:r>
            <w:r w:rsidRPr="007920BB">
              <w:rPr>
                <w:rFonts w:ascii="微软雅黑" w:eastAsia="微软雅黑" w:hAnsi="微软雅黑"/>
                <w:szCs w:val="21"/>
              </w:rPr>
              <w:t>执行</w:t>
            </w:r>
            <w:proofErr w:type="gramEnd"/>
          </w:p>
        </w:tc>
        <w:tc>
          <w:tcPr>
            <w:tcW w:w="6553" w:type="dxa"/>
          </w:tcPr>
          <w:p w:rsidR="00F701DE" w:rsidRDefault="00F701DE" w:rsidP="00F701DE">
            <w:pPr>
              <w:adjustRightInd w:val="0"/>
              <w:snapToGrid w:val="0"/>
              <w:spacing w:line="300" w:lineRule="auto"/>
              <w:ind w:rightChars="191" w:right="401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前置仓</w:t>
            </w:r>
            <w:r>
              <w:rPr>
                <w:rFonts w:ascii="微软雅黑" w:eastAsia="微软雅黑" w:hAnsi="微软雅黑"/>
                <w:szCs w:val="21"/>
              </w:rPr>
              <w:t>、大卖场</w:t>
            </w:r>
            <w:proofErr w:type="gramStart"/>
            <w:r>
              <w:rPr>
                <w:rFonts w:ascii="微软雅黑" w:eastAsia="微软雅黑" w:hAnsi="微软雅黑"/>
                <w:szCs w:val="21"/>
              </w:rPr>
              <w:t>分包拣货</w:t>
            </w:r>
            <w:proofErr w:type="gramEnd"/>
          </w:p>
        </w:tc>
      </w:tr>
      <w:tr w:rsidR="00F701DE" w:rsidRPr="007920BB" w:rsidTr="00E60B3B">
        <w:trPr>
          <w:jc w:val="center"/>
        </w:trPr>
        <w:tc>
          <w:tcPr>
            <w:tcW w:w="1723" w:type="dxa"/>
          </w:tcPr>
          <w:p w:rsidR="00F701DE" w:rsidRPr="007920BB" w:rsidRDefault="00F701DE" w:rsidP="00F701DE">
            <w:pPr>
              <w:adjustRightInd w:val="0"/>
              <w:snapToGrid w:val="0"/>
              <w:spacing w:line="30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7920BB">
              <w:rPr>
                <w:rFonts w:ascii="微软雅黑" w:eastAsia="微软雅黑" w:hAnsi="微软雅黑" w:hint="eastAsia"/>
                <w:bCs/>
                <w:szCs w:val="21"/>
              </w:rPr>
              <w:t>合拢移交骑手</w:t>
            </w:r>
          </w:p>
        </w:tc>
        <w:tc>
          <w:tcPr>
            <w:tcW w:w="6553" w:type="dxa"/>
          </w:tcPr>
          <w:p w:rsidR="00F701DE" w:rsidRDefault="00F701DE" w:rsidP="00F701DE">
            <w:pPr>
              <w:adjustRightInd w:val="0"/>
              <w:snapToGrid w:val="0"/>
              <w:spacing w:line="300" w:lineRule="auto"/>
              <w:ind w:rightChars="191" w:right="401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拣货</w:t>
            </w:r>
            <w:r>
              <w:rPr>
                <w:rFonts w:ascii="微软雅黑" w:eastAsia="微软雅黑" w:hAnsi="微软雅黑"/>
                <w:szCs w:val="21"/>
              </w:rPr>
              <w:t>单合并，</w:t>
            </w:r>
            <w:r>
              <w:rPr>
                <w:rFonts w:ascii="微软雅黑" w:eastAsia="微软雅黑" w:hAnsi="微软雅黑" w:hint="eastAsia"/>
                <w:szCs w:val="21"/>
              </w:rPr>
              <w:t>订单交接呼叫</w:t>
            </w:r>
            <w:r>
              <w:rPr>
                <w:rFonts w:ascii="微软雅黑" w:eastAsia="微软雅黑" w:hAnsi="微软雅黑"/>
                <w:szCs w:val="21"/>
              </w:rPr>
              <w:t>骑手。</w:t>
            </w:r>
          </w:p>
        </w:tc>
      </w:tr>
    </w:tbl>
    <w:p w:rsidR="007920BB" w:rsidRPr="00557EE8" w:rsidRDefault="007920BB" w:rsidP="00EE60D5">
      <w:pPr>
        <w:pStyle w:val="CRVRFPNormal"/>
        <w:adjustRightInd w:val="0"/>
        <w:snapToGrid w:val="0"/>
        <w:spacing w:line="300" w:lineRule="auto"/>
        <w:rPr>
          <w:rFonts w:ascii="微软雅黑" w:eastAsia="微软雅黑" w:hAnsi="微软雅黑"/>
        </w:rPr>
      </w:pPr>
    </w:p>
    <w:p w:rsidR="004E2C38" w:rsidRPr="00557EE8" w:rsidRDefault="004E2C38" w:rsidP="00EE60D5">
      <w:pPr>
        <w:pStyle w:val="CRVRFPLevel1"/>
      </w:pPr>
      <w:r w:rsidRPr="00557EE8">
        <w:t>功能范围</w:t>
      </w:r>
    </w:p>
    <w:tbl>
      <w:tblPr>
        <w:tblW w:w="7914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1701"/>
        <w:gridCol w:w="6213"/>
      </w:tblGrid>
      <w:tr w:rsidR="004F745A" w:rsidRPr="00A2207A" w:rsidTr="004F745A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F745A" w:rsidRPr="00C12021" w:rsidRDefault="004F745A" w:rsidP="004B61E0">
            <w:pPr>
              <w:widowControl/>
              <w:jc w:val="center"/>
              <w:rPr>
                <w:rFonts w:ascii="微软雅黑" w:eastAsia="微软雅黑" w:hAnsi="微软雅黑" w:cs="宋体"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FFFFFF" w:themeColor="background1"/>
                <w:kern w:val="0"/>
                <w:sz w:val="18"/>
                <w:szCs w:val="18"/>
              </w:rPr>
              <w:t>主要系统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F745A" w:rsidRPr="00C12021" w:rsidRDefault="004F745A" w:rsidP="004B61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核心功能</w:t>
            </w:r>
          </w:p>
        </w:tc>
      </w:tr>
      <w:tr w:rsidR="00A51158" w:rsidRPr="00A2207A" w:rsidTr="004F745A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58" w:rsidRPr="00C12021" w:rsidRDefault="006067B7" w:rsidP="00A5115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总部供应链</w:t>
            </w:r>
            <w:r w:rsidR="00A51158"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系统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58" w:rsidRDefault="00A51158" w:rsidP="001C73A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建店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信息管理</w:t>
            </w:r>
          </w:p>
          <w:p w:rsidR="00A51158" w:rsidRDefault="00A51158" w:rsidP="001C73A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品牌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、渠道分类、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展示/营销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分类管理</w:t>
            </w:r>
          </w:p>
          <w:p w:rsidR="00A51158" w:rsidRPr="00A51158" w:rsidRDefault="00A51158" w:rsidP="001C73A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选品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管理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、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上下架管理</w:t>
            </w:r>
          </w:p>
        </w:tc>
      </w:tr>
      <w:tr w:rsidR="00A51158" w:rsidRPr="00A2207A" w:rsidTr="004F745A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158" w:rsidRDefault="00A51158" w:rsidP="00EF3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门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店拣货</w:t>
            </w:r>
            <w:proofErr w:type="gramEnd"/>
            <w:r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系统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58" w:rsidRDefault="00A51158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O2O中台订单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数据对接</w:t>
            </w:r>
          </w:p>
          <w:p w:rsidR="00A51158" w:rsidRDefault="00A51158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电子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标签拣货</w:t>
            </w:r>
          </w:p>
          <w:p w:rsidR="00A51158" w:rsidRDefault="00A51158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分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区域表单拣货</w:t>
            </w:r>
          </w:p>
          <w:p w:rsidR="00A51158" w:rsidRDefault="00A51158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PDA</w:t>
            </w:r>
            <w:proofErr w:type="gramStart"/>
            <w:r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拣货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管理</w:t>
            </w:r>
            <w:proofErr w:type="gramEnd"/>
          </w:p>
          <w:p w:rsidR="00A51158" w:rsidRDefault="00A51158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报表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查询</w:t>
            </w:r>
          </w:p>
        </w:tc>
      </w:tr>
    </w:tbl>
    <w:p w:rsidR="004E2C38" w:rsidRPr="00557EE8" w:rsidRDefault="004E2C38" w:rsidP="00EE60D5">
      <w:pPr>
        <w:pStyle w:val="CRVRFPNormal"/>
        <w:adjustRightInd w:val="0"/>
        <w:snapToGrid w:val="0"/>
        <w:spacing w:line="300" w:lineRule="auto"/>
        <w:rPr>
          <w:rFonts w:ascii="微软雅黑" w:eastAsia="微软雅黑" w:hAnsi="微软雅黑"/>
        </w:rPr>
      </w:pPr>
    </w:p>
    <w:p w:rsidR="0097165C" w:rsidRPr="00557EE8" w:rsidRDefault="0097165C" w:rsidP="00EE60D5">
      <w:pPr>
        <w:pStyle w:val="CRVRFPLevel1"/>
      </w:pPr>
      <w:bookmarkStart w:id="0" w:name="_Toc516567062"/>
      <w:r w:rsidRPr="00557EE8">
        <w:rPr>
          <w:rFonts w:hint="eastAsia"/>
        </w:rPr>
        <w:t>集成范围</w:t>
      </w:r>
      <w:bookmarkEnd w:id="0"/>
    </w:p>
    <w:p w:rsidR="00065D28" w:rsidRDefault="0097165C" w:rsidP="00EE60D5">
      <w:pPr>
        <w:adjustRightInd w:val="0"/>
        <w:snapToGrid w:val="0"/>
        <w:spacing w:line="300" w:lineRule="auto"/>
        <w:rPr>
          <w:rFonts w:ascii="微软雅黑" w:eastAsia="微软雅黑" w:hAnsi="微软雅黑"/>
        </w:rPr>
      </w:pPr>
      <w:r w:rsidRPr="00557EE8">
        <w:rPr>
          <w:rFonts w:ascii="微软雅黑" w:eastAsia="微软雅黑" w:hAnsi="微软雅黑" w:hint="eastAsia"/>
        </w:rPr>
        <w:t>包括但不限于以下内容</w:t>
      </w:r>
      <w:r w:rsidR="00C564F3" w:rsidRPr="00557EE8">
        <w:rPr>
          <w:rFonts w:ascii="微软雅黑" w:eastAsia="微软雅黑" w:hAnsi="微软雅黑" w:hint="eastAsia"/>
        </w:rPr>
        <w:t>：</w:t>
      </w:r>
    </w:p>
    <w:p w:rsidR="0011289F" w:rsidRDefault="006067B7" w:rsidP="00EE60D5">
      <w:pPr>
        <w:adjustRightInd w:val="0"/>
        <w:snapToGrid w:val="0"/>
        <w:spacing w:line="30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总部供应</w:t>
      </w:r>
      <w:proofErr w:type="gramStart"/>
      <w:r>
        <w:rPr>
          <w:rFonts w:ascii="微软雅黑" w:eastAsia="微软雅黑" w:hAnsi="微软雅黑"/>
        </w:rPr>
        <w:t>链</w:t>
      </w:r>
      <w:r w:rsidR="00CC3298">
        <w:rPr>
          <w:rFonts w:ascii="微软雅黑" w:eastAsia="微软雅黑" w:hAnsi="微软雅黑" w:hint="eastAsia"/>
        </w:rPr>
        <w:t>选品</w:t>
      </w:r>
      <w:proofErr w:type="gramEnd"/>
      <w:r w:rsidR="00CC3298">
        <w:rPr>
          <w:rFonts w:ascii="微软雅黑" w:eastAsia="微软雅黑" w:hAnsi="微软雅黑"/>
        </w:rPr>
        <w:t>管理优化</w:t>
      </w:r>
    </w:p>
    <w:p w:rsidR="009C7D4E" w:rsidRDefault="009C7D4E" w:rsidP="00EE60D5">
      <w:pPr>
        <w:adjustRightInd w:val="0"/>
        <w:snapToGrid w:val="0"/>
        <w:spacing w:line="300" w:lineRule="auto"/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0" distR="0" wp14:anchorId="25B66617" wp14:editId="28AE2EF2">
            <wp:extent cx="5274310" cy="26644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D4E" w:rsidRDefault="009C7D4E" w:rsidP="00EE60D5">
      <w:pPr>
        <w:adjustRightInd w:val="0"/>
        <w:snapToGrid w:val="0"/>
        <w:spacing w:line="30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门</w:t>
      </w:r>
      <w:proofErr w:type="gramStart"/>
      <w:r>
        <w:rPr>
          <w:rFonts w:ascii="微软雅黑" w:eastAsia="微软雅黑" w:hAnsi="微软雅黑" w:hint="eastAsia"/>
        </w:rPr>
        <w:t>店</w:t>
      </w:r>
      <w:r w:rsidR="00CC3298">
        <w:rPr>
          <w:rFonts w:ascii="微软雅黑" w:eastAsia="微软雅黑" w:hAnsi="微软雅黑"/>
        </w:rPr>
        <w:t>拣货</w:t>
      </w:r>
      <w:proofErr w:type="gramEnd"/>
      <w:r w:rsidR="00CC3298">
        <w:rPr>
          <w:rFonts w:ascii="微软雅黑" w:eastAsia="微软雅黑" w:hAnsi="微软雅黑"/>
        </w:rPr>
        <w:t>系统</w:t>
      </w:r>
    </w:p>
    <w:p w:rsidR="009C7D4E" w:rsidRPr="0011289F" w:rsidRDefault="009C7D4E" w:rsidP="00EE60D5">
      <w:pPr>
        <w:adjustRightInd w:val="0"/>
        <w:snapToGrid w:val="0"/>
        <w:spacing w:line="300" w:lineRule="auto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0B02A182" wp14:editId="078EA4E7">
            <wp:extent cx="5274310" cy="281559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4F3" w:rsidRPr="00557EE8" w:rsidRDefault="00BD6A44" w:rsidP="00BD6A44">
      <w:pPr>
        <w:pStyle w:val="CRVRFPLevel1"/>
        <w:numPr>
          <w:ilvl w:val="0"/>
          <w:numId w:val="0"/>
        </w:numPr>
      </w:pPr>
      <w:r>
        <w:rPr>
          <w:rFonts w:hint="eastAsia"/>
        </w:rPr>
        <w:t>4</w:t>
      </w:r>
      <w:r w:rsidR="00C564F3" w:rsidRPr="00557EE8">
        <w:rPr>
          <w:rFonts w:hint="eastAsia"/>
        </w:rPr>
        <w:t>系统功能要求</w:t>
      </w:r>
    </w:p>
    <w:p w:rsidR="004F745A" w:rsidRDefault="006067B7" w:rsidP="00EE60D5">
      <w:pPr>
        <w:adjustRightInd w:val="0"/>
        <w:snapToGrid w:val="0"/>
        <w:spacing w:line="30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总部供应链</w:t>
      </w:r>
      <w:proofErr w:type="gramStart"/>
      <w:r w:rsidR="00A51158">
        <w:rPr>
          <w:rFonts w:ascii="微软雅黑" w:eastAsia="微软雅黑" w:hAnsi="微软雅黑" w:hint="eastAsia"/>
        </w:rPr>
        <w:t>系统</w:t>
      </w:r>
      <w:r w:rsidR="00A51158">
        <w:rPr>
          <w:rFonts w:ascii="微软雅黑" w:eastAsia="微软雅黑" w:hAnsi="微软雅黑"/>
        </w:rPr>
        <w:t>选品管理</w:t>
      </w:r>
      <w:proofErr w:type="gramEnd"/>
    </w:p>
    <w:tbl>
      <w:tblPr>
        <w:tblW w:w="9780" w:type="dxa"/>
        <w:tblLook w:val="04A0" w:firstRow="1" w:lastRow="0" w:firstColumn="1" w:lastColumn="0" w:noHBand="0" w:noVBand="1"/>
      </w:tblPr>
      <w:tblGrid>
        <w:gridCol w:w="4560"/>
        <w:gridCol w:w="5220"/>
      </w:tblGrid>
      <w:tr w:rsidR="00A51158" w:rsidRPr="00A51158" w:rsidTr="00A51158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51158" w:rsidRPr="00A51158" w:rsidRDefault="00A51158" w:rsidP="00A511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11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工作项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51158" w:rsidRPr="00A51158" w:rsidRDefault="00A51158" w:rsidP="00A511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11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描述</w:t>
            </w:r>
          </w:p>
        </w:tc>
      </w:tr>
      <w:tr w:rsidR="00A51158" w:rsidRPr="00A51158" w:rsidTr="00A51158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方案设计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业务方案设计及需求分解；数据传O2O服务规划：接口调度及队列方案、多线程方案等</w:t>
            </w:r>
          </w:p>
        </w:tc>
      </w:tr>
      <w:tr w:rsidR="00A51158" w:rsidRPr="00A51158" w:rsidTr="00A51158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建店信息同步服务开发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建店信息同步O2O(</w:t>
            </w:r>
            <w:r w:rsidR="006067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总部供应链</w:t>
            </w: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A51158" w:rsidRPr="00A51158" w:rsidTr="00A51158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新增【商品品牌与渠道品牌关系维护】模块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8" w:rsidRPr="00A51158" w:rsidRDefault="006067B7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总部供应链</w:t>
            </w:r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建立商品品牌与渠道品牌对应关系表；用户可维护渠道品牌和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总部供应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</w:t>
            </w:r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品牌</w:t>
            </w:r>
            <w:proofErr w:type="gramEnd"/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对应关系</w:t>
            </w:r>
          </w:p>
        </w:tc>
      </w:tr>
      <w:tr w:rsidR="00A51158" w:rsidRPr="00A51158" w:rsidTr="00A51158">
        <w:trPr>
          <w:trHeight w:val="9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新增【展示分类管理】模块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8" w:rsidRPr="00A51158" w:rsidRDefault="006067B7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总部供应链</w:t>
            </w:r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建立商品类别与线</w:t>
            </w:r>
            <w:proofErr w:type="gramStart"/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上渠道展求</w:t>
            </w:r>
            <w:proofErr w:type="gramEnd"/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分类对应关系表；在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总部供应链</w:t>
            </w:r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系统中</w:t>
            </w:r>
            <w:proofErr w:type="gramStart"/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按照业态维度维护</w:t>
            </w:r>
            <w:proofErr w:type="gramEnd"/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展示分类，</w:t>
            </w:r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一个业态一套展示分类；用户在展示分类下维护与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总部供应链</w:t>
            </w:r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小类的对应关系</w:t>
            </w:r>
          </w:p>
        </w:tc>
      </w:tr>
      <w:tr w:rsidR="00A51158" w:rsidRPr="00A51158" w:rsidTr="00A51158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渠道展示分类关系下发O2O服务开发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</w:t>
            </w:r>
            <w:proofErr w:type="gramStart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上渠道</w:t>
            </w:r>
            <w:proofErr w:type="gramEnd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展示分类关系维护生效后同步线</w:t>
            </w:r>
            <w:proofErr w:type="gramStart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上渠道</w:t>
            </w:r>
            <w:proofErr w:type="gramEnd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O2O中台</w:t>
            </w:r>
          </w:p>
        </w:tc>
      </w:tr>
      <w:tr w:rsidR="00A51158" w:rsidRPr="00A51158" w:rsidTr="00A51158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158" w:rsidRPr="00A51158" w:rsidRDefault="006067B7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总部供应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</w:t>
            </w:r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接收</w:t>
            </w:r>
            <w:proofErr w:type="gramEnd"/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O2O渠道展示分类返回同步结果处理服务开发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58" w:rsidRPr="00A51158" w:rsidRDefault="006067B7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总部供应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</w:t>
            </w:r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接收</w:t>
            </w:r>
            <w:proofErr w:type="gramEnd"/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O2O渠道展示分类返回同步结果处理</w:t>
            </w:r>
          </w:p>
        </w:tc>
      </w:tr>
      <w:tr w:rsidR="00A51158" w:rsidRPr="00A51158" w:rsidTr="00A51158">
        <w:trPr>
          <w:trHeight w:val="9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新增【渠道分类管理】模块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8" w:rsidRPr="00A51158" w:rsidRDefault="006067B7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总部供应链</w:t>
            </w:r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建立商品类别与线</w:t>
            </w:r>
            <w:proofErr w:type="gramStart"/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上渠道</w:t>
            </w:r>
            <w:proofErr w:type="gramEnd"/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分类对应关系表，用户设置渠道分类和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总部供应链</w:t>
            </w:r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-CRV小类对应关系，</w:t>
            </w:r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一个渠道分类可对应多个</w:t>
            </w:r>
            <w:proofErr w:type="spellStart"/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crv</w:t>
            </w:r>
            <w:proofErr w:type="spellEnd"/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小类，不允许一个</w:t>
            </w:r>
            <w:proofErr w:type="spellStart"/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crv</w:t>
            </w:r>
            <w:proofErr w:type="spellEnd"/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小类对应多个渠道分类</w:t>
            </w:r>
          </w:p>
        </w:tc>
      </w:tr>
      <w:tr w:rsidR="00A51158" w:rsidRPr="00A51158" w:rsidTr="00A51158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新增【选品营销分类维护】模块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</w:t>
            </w:r>
            <w:r w:rsidR="006067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总部供应</w:t>
            </w:r>
            <w:proofErr w:type="gramStart"/>
            <w:r w:rsidR="006067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</w:t>
            </w: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维护</w:t>
            </w:r>
            <w:proofErr w:type="gramEnd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商品各业态营销分类，针对不同渠道可个性化定义，支持商品批量导入和删除</w:t>
            </w:r>
          </w:p>
        </w:tc>
      </w:tr>
      <w:tr w:rsidR="00A51158" w:rsidRPr="00A51158" w:rsidTr="00A51158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营销分类维护维护生效下发O2O服务开发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营销分类维护维护生效下发O2O</w:t>
            </w:r>
          </w:p>
        </w:tc>
      </w:tr>
      <w:tr w:rsidR="00A51158" w:rsidRPr="00A51158" w:rsidTr="00A51158">
        <w:trPr>
          <w:trHeight w:val="9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【商品资料引入与变更】调整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58" w:rsidRPr="00A51158" w:rsidRDefault="006067B7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总部供应链</w:t>
            </w:r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goods</w:t>
            </w:r>
            <w:proofErr w:type="gramStart"/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表增加</w:t>
            </w:r>
            <w:proofErr w:type="gramEnd"/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图片信息及详情字段，并可以在商品资料引入与变更界面维护，</w:t>
            </w:r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图片字段保存图片存储路径，并</w:t>
            </w:r>
            <w:proofErr w:type="gramStart"/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在选品生成</w:t>
            </w:r>
            <w:proofErr w:type="gramEnd"/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</w:t>
            </w:r>
            <w:proofErr w:type="gramStart"/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作为选品属性</w:t>
            </w:r>
            <w:proofErr w:type="gramEnd"/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重量字段需转为g为单位的数值(现在未展示)</w:t>
            </w:r>
          </w:p>
        </w:tc>
      </w:tr>
      <w:tr w:rsidR="00A51158" w:rsidRPr="00A51158" w:rsidTr="00A51158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新增【选品维护单】功能模块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总部可进行88</w:t>
            </w:r>
            <w:proofErr w:type="gramStart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选品或</w:t>
            </w:r>
            <w:proofErr w:type="gramEnd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区域，</w:t>
            </w:r>
            <w:proofErr w:type="gramStart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选品完</w:t>
            </w:r>
            <w:proofErr w:type="gramEnd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后建创建相关资料（展示分类、渠道分类、渠道品牌等）；</w:t>
            </w: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88</w:t>
            </w:r>
            <w:proofErr w:type="gramStart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选品复制</w:t>
            </w:r>
            <w:proofErr w:type="gramEnd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到其他所有BU，</w:t>
            </w:r>
            <w:proofErr w:type="gramStart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选品成功</w:t>
            </w:r>
            <w:proofErr w:type="gramEnd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后，不允许重复选品</w:t>
            </w:r>
          </w:p>
        </w:tc>
      </w:tr>
      <w:tr w:rsidR="00A51158" w:rsidRPr="00A51158" w:rsidTr="00A51158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选品清</w:t>
            </w:r>
            <w:proofErr w:type="gramEnd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单传O2O服务开发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选品清单</w:t>
            </w:r>
            <w:proofErr w:type="gramEnd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维护生效后传O2O平台</w:t>
            </w:r>
          </w:p>
        </w:tc>
      </w:tr>
      <w:tr w:rsidR="00A51158" w:rsidRPr="00A51158" w:rsidTr="00A51158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新增【选品资料管理】模块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用户可通过</w:t>
            </w:r>
            <w:proofErr w:type="gramStart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选品资料</w:t>
            </w:r>
            <w:proofErr w:type="gramEnd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修改模块，针对展示分类、渠道分类、渠道品牌进行批量调整，</w:t>
            </w: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生效后传O2O平台</w:t>
            </w:r>
          </w:p>
        </w:tc>
      </w:tr>
      <w:tr w:rsidR="00A51158" w:rsidRPr="00A51158" w:rsidTr="00A51158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主档资料</w:t>
            </w:r>
            <w:proofErr w:type="gramEnd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变更引发的</w:t>
            </w:r>
            <w:proofErr w:type="gramStart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选品资料</w:t>
            </w:r>
            <w:proofErr w:type="gramEnd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变更逻辑处理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商品资料变更(包含名称、品牌、类别等)触发</w:t>
            </w:r>
            <w:proofErr w:type="gramStart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选品资料</w:t>
            </w:r>
            <w:proofErr w:type="gramEnd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变更单并自动生效同步O2O</w:t>
            </w:r>
          </w:p>
        </w:tc>
      </w:tr>
      <w:tr w:rsidR="00A51158" w:rsidRPr="00A51158" w:rsidTr="00A51158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新增【选品上架管理】模块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对于</w:t>
            </w:r>
            <w:proofErr w:type="gramStart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已经选品到</w:t>
            </w:r>
            <w:proofErr w:type="gramEnd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线上，且门店预备在渠道外卖经营的商品，</w:t>
            </w: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省区商品管理员可通过上传上架清单的形式对商品进行上架操作，并记录操作日期</w:t>
            </w:r>
          </w:p>
        </w:tc>
      </w:tr>
      <w:tr w:rsidR="00A51158" w:rsidRPr="00A51158" w:rsidTr="00A51158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选品上架清单传O2O.V1服务开发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只包含上架信息同步O2O平台</w:t>
            </w:r>
          </w:p>
        </w:tc>
      </w:tr>
      <w:tr w:rsidR="00A51158" w:rsidRPr="00A51158" w:rsidTr="00A51158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选品上架清单传O2O.V2服务开发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包含选品及</w:t>
            </w:r>
            <w:proofErr w:type="gramEnd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上架信息同步O2O平台</w:t>
            </w:r>
          </w:p>
        </w:tc>
      </w:tr>
      <w:tr w:rsidR="00A51158" w:rsidRPr="00A51158" w:rsidTr="00A51158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58" w:rsidRPr="00A51158" w:rsidRDefault="006067B7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总部供应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</w:t>
            </w:r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接收</w:t>
            </w:r>
            <w:proofErr w:type="gramEnd"/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处理O2O回传的上架结果服务开发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若O2O返回的结果为成功则变更选品上架清单表为已在</w:t>
            </w:r>
            <w:proofErr w:type="gramStart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某渠道</w:t>
            </w:r>
            <w:proofErr w:type="gramEnd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上架</w:t>
            </w:r>
          </w:p>
        </w:tc>
      </w:tr>
      <w:tr w:rsidR="00A51158" w:rsidRPr="00A51158" w:rsidTr="00A51158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新增【线上渠道在售商品查询】模块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省区/总部商品管理员可查看该省区内所有</w:t>
            </w:r>
            <w:proofErr w:type="gramStart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已经选品到</w:t>
            </w:r>
            <w:proofErr w:type="gramEnd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线上且上架成功过</w:t>
            </w:r>
            <w:proofErr w:type="gramStart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的选品及</w:t>
            </w:r>
            <w:proofErr w:type="gramEnd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详细信息列表</w:t>
            </w:r>
          </w:p>
        </w:tc>
      </w:tr>
      <w:tr w:rsidR="00A51158" w:rsidRPr="00A51158" w:rsidTr="00A51158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新增【选品下架管理】模块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对于已经上架的选品，且门店预备在渠道外卖经营的商品，</w:t>
            </w: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省区商品管理员可通过上传上架清单的形式对商品进行上架操作，并记录操作日期</w:t>
            </w:r>
          </w:p>
        </w:tc>
      </w:tr>
      <w:tr w:rsidR="00A51158" w:rsidRPr="00A51158" w:rsidTr="00A51158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选品下架清单传</w:t>
            </w:r>
            <w:proofErr w:type="gramEnd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O2O服务开发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选品下架清单传</w:t>
            </w:r>
            <w:proofErr w:type="gramEnd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O2O平台</w:t>
            </w:r>
          </w:p>
        </w:tc>
      </w:tr>
      <w:tr w:rsidR="00A51158" w:rsidRPr="00A51158" w:rsidTr="00A51158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新增【选品上下架操作日志查询】模块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管理员可查看商品的上下架日志记录</w:t>
            </w:r>
          </w:p>
        </w:tc>
      </w:tr>
      <w:tr w:rsidR="00A51158" w:rsidRPr="00A51158" w:rsidTr="00A51158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58" w:rsidRPr="00A51158" w:rsidRDefault="006067B7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总部供应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</w:t>
            </w:r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接收</w:t>
            </w:r>
            <w:proofErr w:type="gramEnd"/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O2O下</w:t>
            </w:r>
            <w:proofErr w:type="gramStart"/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架选品</w:t>
            </w:r>
            <w:proofErr w:type="gramEnd"/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清单接口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中台</w:t>
            </w:r>
            <w:proofErr w:type="gramStart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修改全渠道</w:t>
            </w:r>
            <w:proofErr w:type="gramEnd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商品状态为下架，并按门店+渠道回转下</w:t>
            </w:r>
            <w:proofErr w:type="gramStart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架状态至</w:t>
            </w:r>
            <w:proofErr w:type="gramEnd"/>
            <w:r w:rsidR="006067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总部供应链</w:t>
            </w: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="006067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总部供应链</w:t>
            </w: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接收后生效但</w:t>
            </w:r>
            <w:proofErr w:type="gramStart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</w:t>
            </w:r>
            <w:proofErr w:type="gramEnd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回传O2O</w:t>
            </w:r>
          </w:p>
        </w:tc>
      </w:tr>
      <w:tr w:rsidR="00A51158" w:rsidRPr="00A51158" w:rsidTr="00A51158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商品销售状态变更触发的下</w:t>
            </w:r>
            <w:proofErr w:type="gramStart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架清单传</w:t>
            </w:r>
            <w:proofErr w:type="gramEnd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O2O逻辑调整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商品销售状态变更等触发的下</w:t>
            </w:r>
            <w:proofErr w:type="gramStart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架清单传</w:t>
            </w:r>
            <w:proofErr w:type="gramEnd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O2O逻辑调整</w:t>
            </w:r>
          </w:p>
        </w:tc>
      </w:tr>
      <w:tr w:rsidR="00A51158" w:rsidRPr="00A51158" w:rsidTr="00A51158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58" w:rsidRPr="00A51158" w:rsidRDefault="006067B7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总部供应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链</w:t>
            </w:r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接收</w:t>
            </w:r>
            <w:proofErr w:type="gramEnd"/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处理O2O回传的下</w:t>
            </w:r>
            <w:proofErr w:type="gramStart"/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架结果</w:t>
            </w:r>
            <w:proofErr w:type="gramEnd"/>
            <w:r w:rsidR="00A51158"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服务开发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若O2O返回的结果为成功则</w:t>
            </w:r>
            <w:proofErr w:type="gramStart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变更选品下</w:t>
            </w:r>
            <w:proofErr w:type="gramEnd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架清单表为已在</w:t>
            </w:r>
            <w:proofErr w:type="gramStart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某渠道下</w:t>
            </w:r>
            <w:proofErr w:type="gramEnd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架</w:t>
            </w:r>
          </w:p>
        </w:tc>
      </w:tr>
      <w:tr w:rsidR="00A51158" w:rsidRPr="00A51158" w:rsidTr="00A51158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新增【线上渠道异常下架商品查询】模块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8" w:rsidRPr="00A51158" w:rsidRDefault="00A51158" w:rsidP="00A511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管理员可查看异常下</w:t>
            </w:r>
            <w:proofErr w:type="gramStart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架商品</w:t>
            </w:r>
            <w:proofErr w:type="gramEnd"/>
            <w:r w:rsidRPr="00A51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清单</w:t>
            </w:r>
          </w:p>
        </w:tc>
      </w:tr>
    </w:tbl>
    <w:p w:rsidR="00A51158" w:rsidRDefault="00A51158" w:rsidP="00EE60D5">
      <w:pPr>
        <w:adjustRightInd w:val="0"/>
        <w:snapToGrid w:val="0"/>
        <w:spacing w:line="300" w:lineRule="auto"/>
        <w:rPr>
          <w:rFonts w:ascii="微软雅黑" w:eastAsia="微软雅黑" w:hAnsi="微软雅黑"/>
        </w:rPr>
      </w:pPr>
    </w:p>
    <w:p w:rsidR="00137213" w:rsidRDefault="00137213" w:rsidP="00EE60D5">
      <w:pPr>
        <w:adjustRightInd w:val="0"/>
        <w:snapToGrid w:val="0"/>
        <w:spacing w:line="30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门</w:t>
      </w:r>
      <w:proofErr w:type="gramStart"/>
      <w:r>
        <w:rPr>
          <w:rFonts w:ascii="微软雅黑" w:eastAsia="微软雅黑" w:hAnsi="微软雅黑" w:hint="eastAsia"/>
        </w:rPr>
        <w:t>店</w:t>
      </w:r>
      <w:r>
        <w:rPr>
          <w:rFonts w:ascii="微软雅黑" w:eastAsia="微软雅黑" w:hAnsi="微软雅黑"/>
        </w:rPr>
        <w:t>拣货</w:t>
      </w:r>
      <w:proofErr w:type="gramEnd"/>
      <w:r>
        <w:rPr>
          <w:rFonts w:ascii="微软雅黑" w:eastAsia="微软雅黑" w:hAnsi="微软雅黑"/>
        </w:rPr>
        <w:t>系统开发</w:t>
      </w:r>
    </w:p>
    <w:tbl>
      <w:tblPr>
        <w:tblW w:w="9340" w:type="dxa"/>
        <w:tblInd w:w="-5" w:type="dxa"/>
        <w:tblLook w:val="04A0" w:firstRow="1" w:lastRow="0" w:firstColumn="1" w:lastColumn="0" w:noHBand="0" w:noVBand="1"/>
      </w:tblPr>
      <w:tblGrid>
        <w:gridCol w:w="1060"/>
        <w:gridCol w:w="3060"/>
        <w:gridCol w:w="5220"/>
      </w:tblGrid>
      <w:tr w:rsidR="00137213" w:rsidRPr="00137213" w:rsidTr="00137213">
        <w:trPr>
          <w:trHeight w:val="3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3721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37213" w:rsidRPr="00137213" w:rsidRDefault="00137213" w:rsidP="0013721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3721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子项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37213" w:rsidRPr="00137213" w:rsidRDefault="00137213" w:rsidP="0013721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3721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子项描述</w:t>
            </w:r>
          </w:p>
        </w:tc>
      </w:tr>
      <w:tr w:rsidR="00137213" w:rsidRPr="00137213" w:rsidTr="00137213">
        <w:trPr>
          <w:trHeight w:val="45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721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系统设置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分区设置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设置各门店的分区参数（设置卖场分区、前置仓分区等门店属性的分区）</w:t>
            </w:r>
          </w:p>
        </w:tc>
      </w:tr>
      <w:tr w:rsidR="00137213" w:rsidRPr="00137213" w:rsidTr="00137213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货架货位设置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设置各门店的货架货位参数</w:t>
            </w:r>
          </w:p>
        </w:tc>
      </w:tr>
      <w:tr w:rsidR="00137213" w:rsidRPr="00137213" w:rsidTr="00137213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货架分区绑定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绑定货架与分区的关系</w:t>
            </w:r>
          </w:p>
        </w:tc>
      </w:tr>
      <w:tr w:rsidR="00137213" w:rsidRPr="00137213" w:rsidTr="00137213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货架陈列设置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设置商品与货架关系</w:t>
            </w:r>
          </w:p>
        </w:tc>
      </w:tr>
      <w:tr w:rsidR="00137213" w:rsidRPr="00137213" w:rsidTr="00137213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拣货模式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设置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无需页面，数据库存储数据及代码逻辑实现</w:t>
            </w:r>
          </w:p>
        </w:tc>
      </w:tr>
      <w:tr w:rsidR="00137213" w:rsidRPr="00137213" w:rsidTr="00137213">
        <w:trPr>
          <w:trHeight w:val="4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门</w:t>
            </w: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店拣货模式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设置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设置各门店</w:t>
            </w: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的拣货模式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（包括按单拣，分区拣，默认为按单拣，</w:t>
            </w: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单到底）</w:t>
            </w:r>
          </w:p>
        </w:tc>
      </w:tr>
      <w:tr w:rsidR="00137213" w:rsidRPr="00137213" w:rsidTr="00137213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待拣货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任务管理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拣货任务分配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及打印</w:t>
            </w:r>
          </w:p>
        </w:tc>
      </w:tr>
      <w:tr w:rsidR="00137213" w:rsidRPr="00137213" w:rsidTr="00137213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拣货任务管理</w:t>
            </w:r>
            <w:proofErr w:type="gram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拣货中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任务查询、完成、中止、退回等操作</w:t>
            </w:r>
          </w:p>
        </w:tc>
      </w:tr>
      <w:tr w:rsidR="00137213" w:rsidRPr="00137213" w:rsidTr="00137213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合拢打包任务管理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拣货完成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任务查询及打包完成操作</w:t>
            </w:r>
          </w:p>
        </w:tc>
      </w:tr>
      <w:tr w:rsidR="00137213" w:rsidRPr="00137213" w:rsidTr="00137213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721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服务接口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订单接收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接收</w:t>
            </w: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不同门店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的订单，包括新订单、取消单等不同状态的订单</w:t>
            </w:r>
          </w:p>
        </w:tc>
      </w:tr>
      <w:tr w:rsidR="00137213" w:rsidRPr="00137213" w:rsidTr="00137213">
        <w:trPr>
          <w:trHeight w:val="4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拣货任务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生成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按照门店，根据门店设置</w:t>
            </w: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的拣货类型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，对订单进行</w:t>
            </w: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拣货任务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的生成</w:t>
            </w:r>
          </w:p>
        </w:tc>
      </w:tr>
      <w:tr w:rsidR="00137213" w:rsidRPr="00137213" w:rsidTr="00137213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门店打印服务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提供门店调用桌面打印机，打印</w:t>
            </w: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拣货联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，客户联（发货联）</w:t>
            </w:r>
          </w:p>
        </w:tc>
      </w:tr>
      <w:tr w:rsidR="00137213" w:rsidRPr="00137213" w:rsidTr="00137213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拣货任务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完成（包括</w:t>
            </w: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子拣货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任务）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37213" w:rsidRPr="00137213" w:rsidTr="00137213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拣货完成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调用打印服务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拣货完成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自动打印客户联（发货联）</w:t>
            </w:r>
          </w:p>
        </w:tc>
      </w:tr>
      <w:tr w:rsidR="00137213" w:rsidRPr="00137213" w:rsidTr="00137213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合拢打包服务接口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37213" w:rsidRPr="00137213" w:rsidTr="00137213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拣货信息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日志接口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提供给O2O中台接口获取状态日志</w:t>
            </w:r>
          </w:p>
        </w:tc>
      </w:tr>
      <w:tr w:rsidR="00137213" w:rsidRPr="00137213" w:rsidTr="00137213">
        <w:trPr>
          <w:trHeight w:val="45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721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PDA功能开发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登录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与智能POS的portal结合，调用用户中心的服务进行登录并获取权限</w:t>
            </w:r>
          </w:p>
        </w:tc>
      </w:tr>
      <w:tr w:rsidR="00137213" w:rsidRPr="00137213" w:rsidTr="00137213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修改密码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调用用户中心的服务进行密码修改</w:t>
            </w:r>
          </w:p>
        </w:tc>
      </w:tr>
      <w:tr w:rsidR="00137213" w:rsidRPr="00137213" w:rsidTr="00137213">
        <w:trPr>
          <w:trHeight w:val="4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配置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终端的一些配置，如服务地址，</w:t>
            </w: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集单拣货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时长，最大数量，打印模板，日志，缓存清理</w:t>
            </w:r>
          </w:p>
        </w:tc>
      </w:tr>
      <w:tr w:rsidR="00137213" w:rsidRPr="00137213" w:rsidTr="00137213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首页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展示模块权限的按钮图标</w:t>
            </w:r>
          </w:p>
        </w:tc>
      </w:tr>
      <w:tr w:rsidR="00137213" w:rsidRPr="00137213" w:rsidTr="00137213">
        <w:trPr>
          <w:trHeight w:val="4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拣货</w:t>
            </w:r>
            <w:proofErr w:type="gram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列出</w:t>
            </w: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待拣货任务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清单，手工签到进行拣货，提供</w:t>
            </w: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多选手工集单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拣货，打印，缺货暂存</w:t>
            </w:r>
          </w:p>
        </w:tc>
      </w:tr>
      <w:tr w:rsidR="00137213" w:rsidRPr="00137213" w:rsidTr="00137213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合拢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列出待合拢提交的任务清单。</w:t>
            </w:r>
          </w:p>
        </w:tc>
      </w:tr>
      <w:tr w:rsidR="00137213" w:rsidRPr="00137213" w:rsidTr="00137213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缺货处理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对缺货任务进行取消或者缺货配送处理</w:t>
            </w:r>
          </w:p>
        </w:tc>
      </w:tr>
      <w:tr w:rsidR="00137213" w:rsidRPr="00137213" w:rsidTr="00137213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返架</w:t>
            </w:r>
            <w:proofErr w:type="gram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</w:t>
            </w: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已拣货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被取消的任务</w:t>
            </w: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进行返架的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处理</w:t>
            </w:r>
          </w:p>
        </w:tc>
      </w:tr>
      <w:tr w:rsidR="00137213" w:rsidRPr="00137213" w:rsidTr="00137213">
        <w:trPr>
          <w:trHeight w:val="3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3721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报表查询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拣货效率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分析报告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拣货任务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数、商品数、总耗时、平均每SKU耗时</w:t>
            </w:r>
          </w:p>
        </w:tc>
      </w:tr>
      <w:tr w:rsidR="00137213" w:rsidRPr="00137213" w:rsidTr="00137213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拣货任务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执行报告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37213" w:rsidRPr="00137213" w:rsidTr="00137213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前置</w:t>
            </w: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仓商品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补货报表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需要增加卖场</w:t>
            </w: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或门店后仓储位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和库存展示，方便补货同事取货</w:t>
            </w:r>
          </w:p>
        </w:tc>
      </w:tr>
      <w:tr w:rsidR="00137213" w:rsidRPr="00137213" w:rsidTr="00137213">
        <w:trPr>
          <w:trHeight w:val="4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前置仓设置商品数量报表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展示线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上O2O商品清单，前置</w:t>
            </w: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仓商品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落位清单，对比两者的差异商品</w:t>
            </w:r>
          </w:p>
        </w:tc>
      </w:tr>
      <w:tr w:rsidR="00137213" w:rsidRPr="00137213" w:rsidTr="00137213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前置仓缺货类报表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显示O2O线上</w:t>
            </w: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订单拣货缺货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</w:tr>
      <w:tr w:rsidR="00137213" w:rsidRPr="00137213" w:rsidTr="00137213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前置</w:t>
            </w: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仓拣货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SKU排名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按拣货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数量排名</w:t>
            </w:r>
          </w:p>
        </w:tc>
      </w:tr>
      <w:tr w:rsidR="00137213" w:rsidRPr="00137213" w:rsidTr="00137213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前置仓滞销产品清单（含库存）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指定期限内（一般为4周）</w:t>
            </w:r>
            <w:proofErr w:type="gramStart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无拣货</w:t>
            </w:r>
            <w:proofErr w:type="gramEnd"/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的产品为滞销产品</w:t>
            </w:r>
          </w:p>
        </w:tc>
      </w:tr>
      <w:tr w:rsidR="00137213" w:rsidRPr="00137213" w:rsidTr="00137213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O2O销售SKU排名报表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37213" w:rsidRPr="00137213" w:rsidTr="00137213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异常数据预警报告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3" w:rsidRPr="00137213" w:rsidRDefault="00137213" w:rsidP="00137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72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137213" w:rsidRPr="00557EE8" w:rsidRDefault="00137213" w:rsidP="00EE60D5">
      <w:pPr>
        <w:adjustRightInd w:val="0"/>
        <w:snapToGrid w:val="0"/>
        <w:spacing w:line="300" w:lineRule="auto"/>
        <w:rPr>
          <w:rFonts w:ascii="微软雅黑" w:eastAsia="微软雅黑" w:hAnsi="微软雅黑"/>
        </w:rPr>
      </w:pPr>
    </w:p>
    <w:p w:rsidR="00B45A9C" w:rsidRPr="00557EE8" w:rsidRDefault="00B45A9C" w:rsidP="00BD6A44">
      <w:pPr>
        <w:pStyle w:val="CRVRFPLevel1"/>
        <w:numPr>
          <w:ilvl w:val="0"/>
          <w:numId w:val="35"/>
        </w:numPr>
      </w:pPr>
      <w:r w:rsidRPr="00557EE8">
        <w:rPr>
          <w:rFonts w:hint="eastAsia"/>
        </w:rPr>
        <w:t>IT技术要求</w:t>
      </w:r>
    </w:p>
    <w:p w:rsidR="00137213" w:rsidRDefault="006067B7" w:rsidP="00EE60D5">
      <w:pPr>
        <w:adjustRightInd w:val="0"/>
        <w:snapToGrid w:val="0"/>
        <w:spacing w:line="30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总部供应</w:t>
      </w:r>
      <w:proofErr w:type="gramStart"/>
      <w:r>
        <w:rPr>
          <w:rFonts w:ascii="微软雅黑" w:eastAsia="微软雅黑" w:hAnsi="微软雅黑" w:hint="eastAsia"/>
        </w:rPr>
        <w:t>链</w:t>
      </w:r>
      <w:r w:rsidR="00A51158">
        <w:rPr>
          <w:rFonts w:ascii="微软雅黑" w:eastAsia="微软雅黑" w:hAnsi="微软雅黑"/>
        </w:rPr>
        <w:t>选品</w:t>
      </w:r>
      <w:proofErr w:type="gramEnd"/>
      <w:r w:rsidR="00A51158">
        <w:rPr>
          <w:rFonts w:ascii="微软雅黑" w:eastAsia="微软雅黑" w:hAnsi="微软雅黑"/>
        </w:rPr>
        <w:t>管理+</w:t>
      </w:r>
      <w:r w:rsidR="00137213" w:rsidRPr="00B2711A">
        <w:rPr>
          <w:rFonts w:ascii="微软雅黑" w:eastAsia="微软雅黑" w:hAnsi="微软雅黑" w:hint="eastAsia"/>
        </w:rPr>
        <w:t>门</w:t>
      </w:r>
      <w:proofErr w:type="gramStart"/>
      <w:r w:rsidR="00137213" w:rsidRPr="00B2711A">
        <w:rPr>
          <w:rFonts w:ascii="微软雅黑" w:eastAsia="微软雅黑" w:hAnsi="微软雅黑" w:hint="eastAsia"/>
        </w:rPr>
        <w:t>店</w:t>
      </w:r>
      <w:r w:rsidR="00137213" w:rsidRPr="00B2711A">
        <w:rPr>
          <w:rFonts w:ascii="微软雅黑" w:eastAsia="微软雅黑" w:hAnsi="微软雅黑"/>
        </w:rPr>
        <w:t>拣货</w:t>
      </w:r>
      <w:proofErr w:type="gramEnd"/>
      <w:r w:rsidR="00137213" w:rsidRPr="00B2711A">
        <w:rPr>
          <w:rFonts w:ascii="微软雅黑" w:eastAsia="微软雅黑" w:hAnsi="微软雅黑"/>
        </w:rPr>
        <w:t>系统</w:t>
      </w:r>
    </w:p>
    <w:p w:rsidR="001243C4" w:rsidRDefault="001243C4" w:rsidP="001243C4">
      <w:pPr>
        <w:pStyle w:val="aa"/>
        <w:numPr>
          <w:ilvl w:val="1"/>
          <w:numId w:val="31"/>
        </w:numPr>
        <w:spacing w:line="400" w:lineRule="exact"/>
        <w:ind w:rightChars="191" w:right="401" w:firstLineChars="0"/>
        <w:rPr>
          <w:rFonts w:ascii="微软雅黑" w:eastAsia="微软雅黑" w:hAnsi="微软雅黑"/>
          <w:kern w:val="0"/>
          <w:szCs w:val="21"/>
        </w:rPr>
      </w:pPr>
      <w:r w:rsidRPr="007A7453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本项目基于Congou V1、Congou V2平台开发，供应商拥有该平台的自主知识产权</w:t>
      </w:r>
      <w:r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。</w:t>
      </w:r>
    </w:p>
    <w:p w:rsidR="001243C4" w:rsidRDefault="001243C4" w:rsidP="001243C4">
      <w:pPr>
        <w:pStyle w:val="aa"/>
        <w:numPr>
          <w:ilvl w:val="1"/>
          <w:numId w:val="31"/>
        </w:numPr>
        <w:spacing w:line="400" w:lineRule="exact"/>
        <w:ind w:rightChars="191" w:right="401" w:firstLineChars="0"/>
        <w:rPr>
          <w:rFonts w:ascii="微软雅黑" w:eastAsia="微软雅黑" w:hAnsi="微软雅黑"/>
          <w:kern w:val="0"/>
          <w:szCs w:val="21"/>
        </w:rPr>
      </w:pPr>
      <w:r w:rsidRPr="00C12021">
        <w:rPr>
          <w:rFonts w:ascii="微软雅黑" w:eastAsia="微软雅黑" w:hAnsi="微软雅黑" w:hint="eastAsia"/>
          <w:kern w:val="0"/>
          <w:szCs w:val="21"/>
        </w:rPr>
        <w:t>支持Java技术、J2EE技术，方便部署在不同的OS上，如Linux</w:t>
      </w:r>
      <w:r>
        <w:rPr>
          <w:rFonts w:ascii="微软雅黑" w:eastAsia="微软雅黑" w:hAnsi="微软雅黑" w:hint="eastAsia"/>
          <w:kern w:val="0"/>
          <w:szCs w:val="21"/>
        </w:rPr>
        <w:t>；</w:t>
      </w:r>
    </w:p>
    <w:p w:rsidR="001243C4" w:rsidRDefault="001243C4" w:rsidP="001243C4">
      <w:pPr>
        <w:pStyle w:val="aa"/>
        <w:numPr>
          <w:ilvl w:val="1"/>
          <w:numId w:val="31"/>
        </w:numPr>
        <w:spacing w:line="400" w:lineRule="exact"/>
        <w:ind w:rightChars="191" w:right="401" w:firstLineChars="0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kern w:val="0"/>
          <w:szCs w:val="21"/>
        </w:rPr>
        <w:t>支持业</w:t>
      </w:r>
      <w:r w:rsidRPr="00C12021">
        <w:rPr>
          <w:rFonts w:ascii="微软雅黑" w:eastAsia="微软雅黑" w:hAnsi="微软雅黑" w:hint="eastAsia"/>
          <w:kern w:val="0"/>
          <w:szCs w:val="21"/>
        </w:rPr>
        <w:t>界领先的企业级应用服务器</w:t>
      </w:r>
      <w:r>
        <w:rPr>
          <w:rFonts w:ascii="微软雅黑" w:eastAsia="微软雅黑" w:hAnsi="微软雅黑" w:hint="eastAsia"/>
          <w:kern w:val="0"/>
          <w:szCs w:val="21"/>
        </w:rPr>
        <w:t>；</w:t>
      </w:r>
    </w:p>
    <w:p w:rsidR="001243C4" w:rsidRDefault="001243C4" w:rsidP="001243C4">
      <w:pPr>
        <w:pStyle w:val="aa"/>
        <w:numPr>
          <w:ilvl w:val="1"/>
          <w:numId w:val="31"/>
        </w:numPr>
        <w:spacing w:line="400" w:lineRule="exact"/>
        <w:ind w:rightChars="191" w:right="401" w:firstLineChars="0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kern w:val="0"/>
          <w:szCs w:val="21"/>
        </w:rPr>
        <w:t>可</w:t>
      </w:r>
      <w:r w:rsidRPr="00C12021">
        <w:rPr>
          <w:rFonts w:ascii="微软雅黑" w:eastAsia="微软雅黑" w:hAnsi="微软雅黑" w:hint="eastAsia"/>
          <w:kern w:val="0"/>
          <w:szCs w:val="21"/>
        </w:rPr>
        <w:t>扩展、可群集，支持负载均衡</w:t>
      </w:r>
      <w:r>
        <w:rPr>
          <w:rFonts w:ascii="微软雅黑" w:eastAsia="微软雅黑" w:hAnsi="微软雅黑" w:hint="eastAsia"/>
          <w:kern w:val="0"/>
          <w:szCs w:val="21"/>
        </w:rPr>
        <w:t>；</w:t>
      </w:r>
    </w:p>
    <w:p w:rsidR="001243C4" w:rsidRDefault="001243C4" w:rsidP="001243C4">
      <w:pPr>
        <w:pStyle w:val="aa"/>
        <w:numPr>
          <w:ilvl w:val="1"/>
          <w:numId w:val="31"/>
        </w:numPr>
        <w:spacing w:line="400" w:lineRule="exact"/>
        <w:ind w:rightChars="191" w:right="401" w:firstLineChars="0"/>
        <w:rPr>
          <w:rFonts w:ascii="微软雅黑" w:eastAsia="微软雅黑" w:hAnsi="微软雅黑"/>
          <w:kern w:val="0"/>
          <w:szCs w:val="21"/>
        </w:rPr>
      </w:pPr>
      <w:r w:rsidRPr="00BD1BD7">
        <w:rPr>
          <w:rFonts w:ascii="微软雅黑" w:eastAsia="微软雅黑" w:hAnsi="微软雅黑" w:hint="eastAsia"/>
          <w:kern w:val="0"/>
          <w:szCs w:val="21"/>
        </w:rPr>
        <w:t>支持跨操作系统平台的多服务器的分布式的协同运算，以支持长远的系统</w:t>
      </w:r>
    </w:p>
    <w:p w:rsidR="00137213" w:rsidRPr="001243C4" w:rsidRDefault="00137213" w:rsidP="00EE60D5">
      <w:pPr>
        <w:adjustRightInd w:val="0"/>
        <w:snapToGrid w:val="0"/>
        <w:spacing w:line="300" w:lineRule="auto"/>
        <w:rPr>
          <w:rFonts w:ascii="微软雅黑" w:eastAsia="微软雅黑" w:hAnsi="微软雅黑"/>
        </w:rPr>
      </w:pPr>
    </w:p>
    <w:p w:rsidR="00B45A9C" w:rsidRPr="00557EE8" w:rsidRDefault="00B45A9C" w:rsidP="00BD6A44">
      <w:pPr>
        <w:pStyle w:val="CRVRFPLevel1"/>
        <w:numPr>
          <w:ilvl w:val="0"/>
          <w:numId w:val="35"/>
        </w:numPr>
      </w:pPr>
      <w:r w:rsidRPr="00557EE8">
        <w:rPr>
          <w:rFonts w:hint="eastAsia"/>
        </w:rPr>
        <w:t>工作说明书</w:t>
      </w:r>
    </w:p>
    <w:p w:rsidR="00B45A9C" w:rsidRPr="00557EE8" w:rsidRDefault="00B45A9C" w:rsidP="00EE60D5">
      <w:pPr>
        <w:pStyle w:val="CRVRFPNormal"/>
        <w:adjustRightInd w:val="0"/>
        <w:snapToGrid w:val="0"/>
        <w:spacing w:line="300" w:lineRule="auto"/>
        <w:rPr>
          <w:rFonts w:ascii="微软雅黑" w:eastAsia="微软雅黑" w:hAnsi="微软雅黑"/>
        </w:rPr>
      </w:pPr>
      <w:r w:rsidRPr="00557EE8">
        <w:rPr>
          <w:rFonts w:ascii="微软雅黑" w:eastAsia="微软雅黑" w:hAnsi="微软雅黑" w:hint="eastAsia"/>
        </w:rPr>
        <w:t>工作说明书的内容应包含但不限于如下列出的事项：</w:t>
      </w:r>
    </w:p>
    <w:tbl>
      <w:tblPr>
        <w:tblW w:w="0" w:type="auto"/>
        <w:jc w:val="center"/>
        <w:tblLook w:val="0480" w:firstRow="0" w:lastRow="0" w:firstColumn="1" w:lastColumn="0" w:noHBand="0" w:noVBand="1"/>
      </w:tblPr>
      <w:tblGrid>
        <w:gridCol w:w="1560"/>
        <w:gridCol w:w="1559"/>
        <w:gridCol w:w="2552"/>
        <w:gridCol w:w="2008"/>
      </w:tblGrid>
      <w:tr w:rsidR="004B61E0" w:rsidRPr="00C30FB4" w:rsidTr="004B61E0">
        <w:trPr>
          <w:cantSplit/>
          <w:trHeight w:hRule="exact" w:val="510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B61E0" w:rsidRPr="00C30FB4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C30FB4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项目阶段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B61E0" w:rsidRPr="00C30FB4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C30FB4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分类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B61E0" w:rsidRPr="00C30FB4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C30FB4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项目工作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B61E0" w:rsidRPr="00C30FB4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proofErr w:type="gramStart"/>
            <w:r w:rsidRPr="00C30FB4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实施商职责</w:t>
            </w:r>
            <w:proofErr w:type="gramEnd"/>
            <w:r w:rsidRPr="00C30FB4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划分</w:t>
            </w: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项目过程管理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项目管理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rPr>
                <w:rFonts w:ascii="微软雅黑" w:eastAsia="微软雅黑" w:hAnsi="微软雅黑" w:cs="宋体"/>
                <w:b/>
                <w:bCs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b/>
                <w:bCs/>
                <w:kern w:val="0"/>
                <w:sz w:val="16"/>
                <w:szCs w:val="16"/>
              </w:rPr>
              <w:t>项目执行管理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61E0" w:rsidRPr="00A94360" w:rsidRDefault="004B61E0" w:rsidP="004B61E0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项目管理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61E0" w:rsidRPr="0008079F" w:rsidRDefault="004B61E0" w:rsidP="004B61E0">
            <w:pPr>
              <w:widowControl/>
              <w:rPr>
                <w:rFonts w:ascii="微软雅黑" w:eastAsia="微软雅黑" w:hAnsi="微软雅黑" w:cs="宋体"/>
                <w:b/>
                <w:bCs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  项目规划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参与</w:t>
            </w: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项目管理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ind w:firstLineChars="100" w:firstLine="160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项目进度监控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主责</w:t>
            </w: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项目管理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ind w:firstLineChars="100" w:firstLine="160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风险管理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参与</w:t>
            </w: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方案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rPr>
                <w:rFonts w:ascii="微软雅黑" w:eastAsia="微软雅黑" w:hAnsi="微软雅黑" w:cs="宋体"/>
                <w:b/>
                <w:bCs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b/>
                <w:bCs/>
                <w:kern w:val="0"/>
                <w:sz w:val="16"/>
                <w:szCs w:val="16"/>
              </w:rPr>
              <w:t>架构设计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方案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ind w:firstLineChars="100" w:firstLine="160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应用架构设计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参与</w:t>
            </w: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方案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ind w:firstLineChars="100" w:firstLine="160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集成架构设计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参与</w:t>
            </w: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方案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rPr>
                <w:rFonts w:ascii="微软雅黑" w:eastAsia="微软雅黑" w:hAnsi="微软雅黑" w:cs="宋体"/>
                <w:b/>
                <w:bCs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b/>
                <w:bCs/>
                <w:kern w:val="0"/>
                <w:sz w:val="16"/>
                <w:szCs w:val="16"/>
              </w:rPr>
              <w:t>交付与部署策略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方案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ind w:firstLineChars="100" w:firstLine="160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测试策略定义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主责</w:t>
            </w: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方案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ind w:firstLineChars="100" w:firstLine="160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系统切换策略定义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主责</w:t>
            </w: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方案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rPr>
                <w:rFonts w:ascii="微软雅黑" w:eastAsia="微软雅黑" w:hAnsi="微软雅黑" w:cs="宋体"/>
                <w:b/>
                <w:bCs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b/>
                <w:bCs/>
                <w:kern w:val="0"/>
                <w:sz w:val="16"/>
                <w:szCs w:val="16"/>
              </w:rPr>
              <w:t>开发清单整理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方案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ind w:firstLineChars="100" w:firstLine="160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开发清单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主责</w:t>
            </w: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方案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rPr>
                <w:rFonts w:ascii="微软雅黑" w:eastAsia="微软雅黑" w:hAnsi="微软雅黑" w:cs="宋体"/>
                <w:b/>
                <w:bCs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b/>
                <w:bCs/>
                <w:kern w:val="0"/>
                <w:sz w:val="16"/>
                <w:szCs w:val="16"/>
              </w:rPr>
              <w:t>系统功能新增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方案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ind w:firstLineChars="100" w:firstLine="160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功能设计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主责</w:t>
            </w: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集成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rPr>
                <w:rFonts w:ascii="微软雅黑" w:eastAsia="微软雅黑" w:hAnsi="微软雅黑" w:cs="宋体"/>
                <w:b/>
                <w:bCs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b/>
                <w:bCs/>
                <w:kern w:val="0"/>
                <w:sz w:val="16"/>
                <w:szCs w:val="16"/>
              </w:rPr>
              <w:t>接口设计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集成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ind w:firstLineChars="100" w:firstLine="160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集成技术设计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参与</w:t>
            </w: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架构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rPr>
                <w:rFonts w:ascii="微软雅黑" w:eastAsia="微软雅黑" w:hAnsi="微软雅黑" w:cs="宋体"/>
                <w:b/>
                <w:bCs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b/>
                <w:bCs/>
                <w:kern w:val="0"/>
                <w:sz w:val="16"/>
                <w:szCs w:val="16"/>
              </w:rPr>
              <w:t>架构搭建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架构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ind w:firstLineChars="100" w:firstLine="160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基础架构搭建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参与</w:t>
            </w: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业务蓝图设计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设计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61E0" w:rsidRPr="0008079F" w:rsidRDefault="004B61E0" w:rsidP="004B61E0">
            <w:pPr>
              <w:widowControl/>
              <w:ind w:firstLineChars="100" w:firstLine="160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需求调研分析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参与</w:t>
            </w: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设计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61E0" w:rsidRPr="0008079F" w:rsidRDefault="004B61E0" w:rsidP="004B61E0">
            <w:pPr>
              <w:widowControl/>
              <w:ind w:firstLineChars="100" w:firstLine="160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设计解决方案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参与</w:t>
            </w: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设计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61E0" w:rsidRPr="0008079F" w:rsidRDefault="004B61E0" w:rsidP="004B61E0">
            <w:pPr>
              <w:widowControl/>
              <w:ind w:firstLineChars="100" w:firstLine="160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确定关键业务流程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参与</w:t>
            </w: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系统开发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系统修改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rPr>
                <w:rFonts w:ascii="微软雅黑" w:eastAsia="微软雅黑" w:hAnsi="微软雅黑" w:cs="宋体"/>
                <w:b/>
                <w:bCs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b/>
                <w:bCs/>
                <w:kern w:val="0"/>
                <w:sz w:val="16"/>
                <w:szCs w:val="16"/>
              </w:rPr>
              <w:t>系统开发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集成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ind w:firstLineChars="100" w:firstLine="160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集成开发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主责</w:t>
            </w: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上线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rPr>
                <w:rFonts w:ascii="微软雅黑" w:eastAsia="微软雅黑" w:hAnsi="微软雅黑" w:cs="宋体"/>
                <w:b/>
                <w:bCs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b/>
                <w:bCs/>
                <w:kern w:val="0"/>
                <w:sz w:val="16"/>
                <w:szCs w:val="16"/>
              </w:rPr>
              <w:t>切换方案设计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上线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ind w:firstLineChars="100" w:firstLine="160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A12E75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切换计划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参与</w:t>
            </w: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上线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ind w:firstLineChars="100" w:firstLine="160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系统切换详细步骤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主责</w:t>
            </w: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测试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测试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rPr>
                <w:rFonts w:ascii="微软雅黑" w:eastAsia="微软雅黑" w:hAnsi="微软雅黑" w:cs="宋体"/>
                <w:b/>
                <w:bCs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b/>
                <w:bCs/>
                <w:kern w:val="0"/>
                <w:sz w:val="16"/>
                <w:szCs w:val="16"/>
              </w:rPr>
              <w:t>测试准备及执行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测试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ind w:firstLineChars="100" w:firstLine="160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系统单元测试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主责</w:t>
            </w: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测试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ind w:firstLineChars="100" w:firstLine="160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系统集成测试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主责</w:t>
            </w: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测试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ind w:firstLineChars="100" w:firstLine="160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用户接受测试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参与</w:t>
            </w: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测试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ind w:firstLineChars="100" w:firstLine="160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性能测试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主责</w:t>
            </w: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测试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ind w:firstLineChars="100" w:firstLine="160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模拟切换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主责</w:t>
            </w: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部署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上线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rPr>
                <w:rFonts w:ascii="微软雅黑" w:eastAsia="微软雅黑" w:hAnsi="微软雅黑" w:cs="宋体"/>
                <w:b/>
                <w:bCs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b/>
                <w:bCs/>
                <w:kern w:val="0"/>
                <w:sz w:val="16"/>
                <w:szCs w:val="16"/>
              </w:rPr>
              <w:t>系统切换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上线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ind w:firstLineChars="100" w:firstLine="160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按业务数据流分批切换</w:t>
            </w:r>
            <w:r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实施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主责</w:t>
            </w: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运维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运维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rPr>
                <w:rFonts w:ascii="微软雅黑" w:eastAsia="微软雅黑" w:hAnsi="微软雅黑" w:cs="宋体"/>
                <w:b/>
                <w:bCs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b/>
                <w:bCs/>
                <w:kern w:val="0"/>
                <w:sz w:val="16"/>
                <w:szCs w:val="16"/>
              </w:rPr>
              <w:t>系统运维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  <w:tr w:rsidR="004B61E0" w:rsidRPr="00A94360" w:rsidTr="004B61E0">
        <w:trPr>
          <w:trHeight w:val="285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A94360" w:rsidRDefault="004B61E0" w:rsidP="004B61E0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94360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运维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ind w:firstLineChars="100" w:firstLine="160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切换后问题处理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61E0" w:rsidRPr="0008079F" w:rsidRDefault="004B61E0" w:rsidP="004B61E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08079F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主责</w:t>
            </w:r>
          </w:p>
        </w:tc>
      </w:tr>
    </w:tbl>
    <w:p w:rsidR="00B45A9C" w:rsidRPr="00557EE8" w:rsidRDefault="00B45A9C" w:rsidP="00EE60D5">
      <w:pPr>
        <w:adjustRightInd w:val="0"/>
        <w:snapToGrid w:val="0"/>
        <w:spacing w:line="300" w:lineRule="auto"/>
        <w:rPr>
          <w:rFonts w:ascii="微软雅黑" w:eastAsia="微软雅黑" w:hAnsi="微软雅黑"/>
        </w:rPr>
      </w:pPr>
    </w:p>
    <w:p w:rsidR="0019318E" w:rsidRPr="00557EE8" w:rsidRDefault="0019318E" w:rsidP="00BD6A44">
      <w:pPr>
        <w:pStyle w:val="CRVRFPLevel1"/>
        <w:numPr>
          <w:ilvl w:val="0"/>
          <w:numId w:val="35"/>
        </w:numPr>
      </w:pPr>
      <w:r w:rsidRPr="00557EE8">
        <w:rPr>
          <w:rFonts w:hint="eastAsia"/>
        </w:rPr>
        <w:t>项目周期要求</w:t>
      </w:r>
    </w:p>
    <w:tbl>
      <w:tblPr>
        <w:tblStyle w:val="a5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20"/>
        <w:gridCol w:w="1421"/>
        <w:gridCol w:w="1421"/>
        <w:gridCol w:w="1421"/>
        <w:gridCol w:w="1421"/>
      </w:tblGrid>
      <w:tr w:rsidR="004B61E0" w:rsidTr="004B61E0">
        <w:trPr>
          <w:jc w:val="center"/>
        </w:trPr>
        <w:tc>
          <w:tcPr>
            <w:tcW w:w="1499" w:type="dxa"/>
            <w:shd w:val="clear" w:color="auto" w:fill="BFBFBF" w:themeFill="background1" w:themeFillShade="BF"/>
          </w:tcPr>
          <w:p w:rsidR="004B61E0" w:rsidRDefault="004B61E0" w:rsidP="004B61E0">
            <w:pPr>
              <w:pStyle w:val="aa"/>
              <w:widowControl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szCs w:val="21"/>
              </w:rPr>
              <w:t>招采</w:t>
            </w:r>
            <w:proofErr w:type="gramEnd"/>
          </w:p>
        </w:tc>
        <w:tc>
          <w:tcPr>
            <w:tcW w:w="1500" w:type="dxa"/>
            <w:shd w:val="clear" w:color="auto" w:fill="BFBFBF" w:themeFill="background1" w:themeFillShade="BF"/>
          </w:tcPr>
          <w:p w:rsidR="004B61E0" w:rsidRDefault="004B61E0" w:rsidP="004B61E0">
            <w:pPr>
              <w:pStyle w:val="aa"/>
              <w:widowControl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szCs w:val="21"/>
              </w:rPr>
              <w:t>启动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:rsidR="004B61E0" w:rsidRDefault="004B61E0" w:rsidP="004B61E0">
            <w:pPr>
              <w:pStyle w:val="aa"/>
              <w:widowControl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szCs w:val="21"/>
              </w:rPr>
              <w:t>设计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:rsidR="004B61E0" w:rsidRDefault="004B61E0" w:rsidP="004B61E0">
            <w:pPr>
              <w:pStyle w:val="aa"/>
              <w:widowControl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szCs w:val="21"/>
              </w:rPr>
              <w:t>开发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:rsidR="004B61E0" w:rsidRDefault="004B61E0" w:rsidP="004B61E0">
            <w:pPr>
              <w:pStyle w:val="aa"/>
              <w:widowControl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szCs w:val="21"/>
              </w:rPr>
              <w:t>实施上线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:rsidR="004B61E0" w:rsidRDefault="004B61E0" w:rsidP="004B61E0">
            <w:pPr>
              <w:pStyle w:val="aa"/>
              <w:widowControl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szCs w:val="21"/>
              </w:rPr>
              <w:t>验收</w:t>
            </w:r>
          </w:p>
        </w:tc>
      </w:tr>
      <w:tr w:rsidR="004B61E0" w:rsidTr="004B61E0">
        <w:trPr>
          <w:jc w:val="center"/>
        </w:trPr>
        <w:tc>
          <w:tcPr>
            <w:tcW w:w="1499" w:type="dxa"/>
          </w:tcPr>
          <w:p w:rsidR="004B61E0" w:rsidRPr="00446191" w:rsidRDefault="004B61E0" w:rsidP="004B61E0">
            <w:pPr>
              <w:pStyle w:val="aa"/>
              <w:widowControl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微软雅黑" w:eastAsia="微软雅黑" w:hAnsi="微软雅黑" w:cs="宋体"/>
                <w:bCs/>
                <w:color w:val="000000"/>
                <w:sz w:val="21"/>
                <w:szCs w:val="21"/>
              </w:rPr>
            </w:pPr>
            <w:r w:rsidRPr="00446191">
              <w:rPr>
                <w:rFonts w:ascii="微软雅黑" w:eastAsia="微软雅黑" w:hAnsi="微软雅黑" w:cs="宋体" w:hint="eastAsia"/>
                <w:bCs/>
                <w:color w:val="000000"/>
                <w:sz w:val="21"/>
                <w:szCs w:val="21"/>
              </w:rPr>
              <w:t>实际完成为准</w:t>
            </w:r>
          </w:p>
        </w:tc>
        <w:tc>
          <w:tcPr>
            <w:tcW w:w="1500" w:type="dxa"/>
          </w:tcPr>
          <w:p w:rsidR="004B61E0" w:rsidRPr="00446191" w:rsidRDefault="004B61E0" w:rsidP="004B61E0">
            <w:pPr>
              <w:pStyle w:val="aa"/>
              <w:widowControl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微软雅黑" w:eastAsia="微软雅黑" w:hAnsi="微软雅黑" w:cs="宋体"/>
                <w:bCs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1"/>
                <w:szCs w:val="21"/>
              </w:rPr>
              <w:t>1</w:t>
            </w:r>
            <w:r w:rsidRPr="00446191">
              <w:rPr>
                <w:rFonts w:ascii="微软雅黑" w:eastAsia="微软雅黑" w:hAnsi="微软雅黑" w:cs="宋体" w:hint="eastAsia"/>
                <w:bCs/>
                <w:color w:val="000000"/>
                <w:sz w:val="21"/>
                <w:szCs w:val="21"/>
              </w:rPr>
              <w:t>个月</w:t>
            </w:r>
          </w:p>
        </w:tc>
        <w:tc>
          <w:tcPr>
            <w:tcW w:w="1501" w:type="dxa"/>
          </w:tcPr>
          <w:p w:rsidR="004B61E0" w:rsidRPr="00446191" w:rsidRDefault="004B61E0" w:rsidP="004B61E0">
            <w:pPr>
              <w:pStyle w:val="aa"/>
              <w:widowControl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微软雅黑" w:eastAsia="微软雅黑" w:hAnsi="微软雅黑" w:cs="宋体"/>
                <w:bCs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宋体"/>
                <w:bCs/>
                <w:color w:val="000000"/>
                <w:sz w:val="21"/>
                <w:szCs w:val="21"/>
              </w:rPr>
              <w:t>1</w:t>
            </w:r>
            <w:r w:rsidRPr="00446191">
              <w:rPr>
                <w:rFonts w:ascii="微软雅黑" w:eastAsia="微软雅黑" w:hAnsi="微软雅黑" w:cs="宋体" w:hint="eastAsia"/>
                <w:bCs/>
                <w:color w:val="000000"/>
                <w:sz w:val="21"/>
                <w:szCs w:val="21"/>
              </w:rPr>
              <w:t>个月</w:t>
            </w:r>
          </w:p>
        </w:tc>
        <w:tc>
          <w:tcPr>
            <w:tcW w:w="1501" w:type="dxa"/>
          </w:tcPr>
          <w:p w:rsidR="004B61E0" w:rsidRPr="00446191" w:rsidRDefault="004B61E0" w:rsidP="004B61E0">
            <w:pPr>
              <w:pStyle w:val="aa"/>
              <w:widowControl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微软雅黑" w:eastAsia="微软雅黑" w:hAnsi="微软雅黑" w:cs="宋体"/>
                <w:bCs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宋体"/>
                <w:bCs/>
                <w:color w:val="000000"/>
                <w:sz w:val="21"/>
                <w:szCs w:val="21"/>
              </w:rPr>
              <w:t>2</w:t>
            </w:r>
            <w:r w:rsidRPr="00446191">
              <w:rPr>
                <w:rFonts w:ascii="微软雅黑" w:eastAsia="微软雅黑" w:hAnsi="微软雅黑" w:cs="宋体" w:hint="eastAsia"/>
                <w:bCs/>
                <w:color w:val="000000"/>
                <w:sz w:val="21"/>
                <w:szCs w:val="21"/>
              </w:rPr>
              <w:t>个月</w:t>
            </w:r>
          </w:p>
        </w:tc>
        <w:tc>
          <w:tcPr>
            <w:tcW w:w="1501" w:type="dxa"/>
          </w:tcPr>
          <w:p w:rsidR="004B61E0" w:rsidRPr="00446191" w:rsidRDefault="004B61E0" w:rsidP="004B61E0">
            <w:pPr>
              <w:pStyle w:val="aa"/>
              <w:widowControl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微软雅黑" w:eastAsia="微软雅黑" w:hAnsi="微软雅黑" w:cs="宋体"/>
                <w:bCs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1"/>
                <w:szCs w:val="21"/>
              </w:rPr>
              <w:t>2</w:t>
            </w:r>
            <w:r w:rsidRPr="00446191">
              <w:rPr>
                <w:rFonts w:ascii="微软雅黑" w:eastAsia="微软雅黑" w:hAnsi="微软雅黑" w:cs="宋体" w:hint="eastAsia"/>
                <w:bCs/>
                <w:color w:val="000000"/>
                <w:sz w:val="21"/>
                <w:szCs w:val="21"/>
              </w:rPr>
              <w:t>个月</w:t>
            </w:r>
          </w:p>
        </w:tc>
        <w:tc>
          <w:tcPr>
            <w:tcW w:w="1501" w:type="dxa"/>
          </w:tcPr>
          <w:p w:rsidR="004B61E0" w:rsidRPr="00446191" w:rsidRDefault="004B61E0" w:rsidP="004B61E0">
            <w:pPr>
              <w:pStyle w:val="aa"/>
              <w:widowControl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微软雅黑" w:eastAsia="微软雅黑" w:hAnsi="微软雅黑" w:cs="宋体"/>
                <w:bCs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1"/>
                <w:szCs w:val="21"/>
              </w:rPr>
              <w:t>2</w:t>
            </w:r>
            <w:r w:rsidRPr="00446191">
              <w:rPr>
                <w:rFonts w:ascii="微软雅黑" w:eastAsia="微软雅黑" w:hAnsi="微软雅黑" w:cs="宋体" w:hint="eastAsia"/>
                <w:bCs/>
                <w:color w:val="000000"/>
                <w:sz w:val="21"/>
                <w:szCs w:val="21"/>
              </w:rPr>
              <w:t>个月</w:t>
            </w:r>
          </w:p>
        </w:tc>
      </w:tr>
    </w:tbl>
    <w:p w:rsidR="0019318E" w:rsidRPr="00557EE8" w:rsidRDefault="0019318E" w:rsidP="00EE60D5">
      <w:pPr>
        <w:adjustRightInd w:val="0"/>
        <w:snapToGrid w:val="0"/>
        <w:spacing w:line="300" w:lineRule="auto"/>
        <w:rPr>
          <w:rFonts w:ascii="微软雅黑" w:eastAsia="微软雅黑" w:hAnsi="微软雅黑"/>
        </w:rPr>
      </w:pPr>
    </w:p>
    <w:p w:rsidR="003A2280" w:rsidRDefault="003A2280" w:rsidP="00BD6A44">
      <w:pPr>
        <w:pStyle w:val="CRVRFPLevel1"/>
        <w:numPr>
          <w:ilvl w:val="0"/>
          <w:numId w:val="35"/>
        </w:numPr>
      </w:pPr>
      <w:r w:rsidRPr="00557EE8">
        <w:rPr>
          <w:rFonts w:hint="eastAsia"/>
        </w:rPr>
        <w:t>实施团队要求</w:t>
      </w:r>
    </w:p>
    <w:p w:rsidR="004B61E0" w:rsidRPr="00F701DE" w:rsidRDefault="006067B7" w:rsidP="001243C4">
      <w:pPr>
        <w:pStyle w:val="CRVRFPLevel1"/>
        <w:numPr>
          <w:ilvl w:val="0"/>
          <w:numId w:val="0"/>
        </w:numPr>
        <w:rPr>
          <w:rFonts w:cs="宋体"/>
          <w:b w:val="0"/>
          <w:bCs/>
          <w:color w:val="000000"/>
          <w:kern w:val="0"/>
          <w:szCs w:val="21"/>
        </w:rPr>
      </w:pPr>
      <w:r>
        <w:rPr>
          <w:rFonts w:cs="宋体" w:hint="eastAsia"/>
          <w:b w:val="0"/>
          <w:bCs/>
          <w:color w:val="000000"/>
          <w:kern w:val="0"/>
          <w:szCs w:val="21"/>
        </w:rPr>
        <w:t>总部供应链</w:t>
      </w:r>
      <w:proofErr w:type="gramStart"/>
      <w:r w:rsidR="00F701DE">
        <w:rPr>
          <w:rFonts w:cs="宋体"/>
          <w:b w:val="0"/>
          <w:bCs/>
          <w:color w:val="000000"/>
          <w:kern w:val="0"/>
          <w:szCs w:val="21"/>
        </w:rPr>
        <w:t>系统选品管理</w:t>
      </w:r>
      <w:proofErr w:type="gramEnd"/>
      <w:r w:rsidR="00F701DE">
        <w:rPr>
          <w:rFonts w:cs="宋体"/>
          <w:b w:val="0"/>
          <w:bCs/>
          <w:color w:val="000000"/>
          <w:kern w:val="0"/>
          <w:szCs w:val="21"/>
        </w:rPr>
        <w:t>+</w:t>
      </w:r>
      <w:r w:rsidR="00F701DE" w:rsidRPr="00F701DE">
        <w:rPr>
          <w:rFonts w:cs="宋体" w:hint="eastAsia"/>
          <w:b w:val="0"/>
          <w:bCs/>
          <w:color w:val="000000"/>
          <w:kern w:val="0"/>
          <w:szCs w:val="21"/>
        </w:rPr>
        <w:t>门</w:t>
      </w:r>
      <w:proofErr w:type="gramStart"/>
      <w:r w:rsidR="00F701DE" w:rsidRPr="00F701DE">
        <w:rPr>
          <w:rFonts w:cs="宋体" w:hint="eastAsia"/>
          <w:b w:val="0"/>
          <w:bCs/>
          <w:color w:val="000000"/>
          <w:kern w:val="0"/>
          <w:szCs w:val="21"/>
        </w:rPr>
        <w:t>店</w:t>
      </w:r>
      <w:r w:rsidR="00F701DE" w:rsidRPr="00F701DE">
        <w:rPr>
          <w:rFonts w:cs="宋体"/>
          <w:b w:val="0"/>
          <w:bCs/>
          <w:color w:val="000000"/>
          <w:kern w:val="0"/>
          <w:szCs w:val="21"/>
        </w:rPr>
        <w:t>拣货</w:t>
      </w:r>
      <w:proofErr w:type="gramEnd"/>
      <w:r w:rsidR="00F701DE" w:rsidRPr="00F701DE">
        <w:rPr>
          <w:rFonts w:cs="宋体"/>
          <w:b w:val="0"/>
          <w:bCs/>
          <w:color w:val="000000"/>
          <w:kern w:val="0"/>
          <w:szCs w:val="21"/>
        </w:rPr>
        <w:t>系统部分</w:t>
      </w:r>
    </w:p>
    <w:p w:rsidR="004B61E0" w:rsidRPr="002F092C" w:rsidRDefault="001726E8" w:rsidP="00E60F4D">
      <w:pPr>
        <w:pStyle w:val="aa"/>
        <w:widowControl/>
        <w:adjustRightInd w:val="0"/>
        <w:snapToGrid w:val="0"/>
        <w:spacing w:line="300" w:lineRule="auto"/>
        <w:ind w:left="420" w:firstLineChars="0" w:firstLine="0"/>
        <w:jc w:val="left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  <w:proofErr w:type="gramStart"/>
      <w:r w:rsidRPr="001726E8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实施</w:t>
      </w:r>
      <w:r w:rsidRPr="001726E8">
        <w:rPr>
          <w:rFonts w:ascii="微软雅黑" w:eastAsia="微软雅黑" w:hAnsi="微软雅黑" w:cs="宋体"/>
          <w:bCs/>
          <w:color w:val="000000"/>
          <w:kern w:val="0"/>
          <w:szCs w:val="21"/>
        </w:rPr>
        <w:t>商</w:t>
      </w:r>
      <w:proofErr w:type="gramEnd"/>
      <w:r w:rsidRPr="001726E8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具备Congou V1、Congou V2平台的自主知识产权。</w:t>
      </w:r>
    </w:p>
    <w:p w:rsidR="00A020DA" w:rsidRPr="00557EE8" w:rsidRDefault="00A020DA" w:rsidP="00BD6A44">
      <w:pPr>
        <w:pStyle w:val="CRVRFPLevel1"/>
        <w:numPr>
          <w:ilvl w:val="0"/>
          <w:numId w:val="35"/>
        </w:numPr>
      </w:pPr>
      <w:r w:rsidRPr="00557EE8">
        <w:rPr>
          <w:rFonts w:hint="eastAsia"/>
        </w:rPr>
        <w:t>知识转移要求</w:t>
      </w:r>
    </w:p>
    <w:p w:rsidR="00A020DA" w:rsidRPr="00557EE8" w:rsidRDefault="00A020DA" w:rsidP="00EE60D5">
      <w:pPr>
        <w:widowControl/>
        <w:adjustRightInd w:val="0"/>
        <w:snapToGrid w:val="0"/>
        <w:spacing w:line="300" w:lineRule="auto"/>
        <w:ind w:firstLineChars="200" w:firstLine="42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 w:rsidRPr="00557EE8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在项目阶段针对万家的项目人员进行知</w:t>
      </w:r>
      <w:r w:rsidR="00B62FE8" w:rsidRPr="00557EE8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识转移和培训工作，并确保质量，使华润万家人员具备参与本项目的</w:t>
      </w:r>
      <w:r w:rsidRPr="00557EE8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技能和实施后的</w:t>
      </w:r>
      <w:proofErr w:type="gramStart"/>
      <w:r w:rsidRPr="00557EE8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独立运</w:t>
      </w:r>
      <w:proofErr w:type="gramEnd"/>
      <w:r w:rsidRPr="00557EE8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维能力。</w:t>
      </w:r>
    </w:p>
    <w:p w:rsidR="00CF3573" w:rsidRDefault="00CF3573" w:rsidP="00BD6A44">
      <w:pPr>
        <w:pStyle w:val="CRVRFPLevel1"/>
        <w:numPr>
          <w:ilvl w:val="0"/>
          <w:numId w:val="35"/>
        </w:numPr>
      </w:pPr>
      <w:r w:rsidRPr="00557EE8">
        <w:rPr>
          <w:rFonts w:hint="eastAsia"/>
        </w:rPr>
        <w:t>知识</w:t>
      </w:r>
      <w:r w:rsidRPr="00557EE8">
        <w:t>产权要求</w:t>
      </w:r>
      <w:bookmarkStart w:id="1" w:name="_GoBack"/>
      <w:bookmarkEnd w:id="1"/>
    </w:p>
    <w:p w:rsidR="00E11017" w:rsidRPr="00E11017" w:rsidRDefault="00E11017" w:rsidP="00E11017">
      <w:pPr>
        <w:widowControl/>
        <w:adjustRightInd w:val="0"/>
        <w:snapToGrid w:val="0"/>
        <w:spacing w:line="300" w:lineRule="auto"/>
        <w:ind w:firstLineChars="200" w:firstLine="42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 w:rsidRPr="00E11017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1.</w:t>
      </w:r>
      <w:proofErr w:type="gramStart"/>
      <w:r w:rsidRPr="00E11017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实施商</w:t>
      </w:r>
      <w:proofErr w:type="gramEnd"/>
      <w:r w:rsidRPr="00E11017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承诺所使用软件、技术等的合法性，无相关法律瑕疵；</w:t>
      </w:r>
    </w:p>
    <w:p w:rsidR="00E11017" w:rsidRPr="00E11017" w:rsidRDefault="00E11017" w:rsidP="00E11017">
      <w:pPr>
        <w:widowControl/>
        <w:adjustRightInd w:val="0"/>
        <w:snapToGrid w:val="0"/>
        <w:spacing w:line="300" w:lineRule="auto"/>
        <w:ind w:firstLineChars="200" w:firstLine="42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 w:rsidRPr="00E11017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lastRenderedPageBreak/>
        <w:t>2.乙方应向甲方提供本项目交付成果的所有源代码，并保证代码的完整性。针对本项目交付成果，甲乙双方共享知识产权，双方互不限制对方针对本项目交</w:t>
      </w:r>
      <w:r w:rsidRPr="00E11017">
        <w:rPr>
          <w:rFonts w:ascii="微软雅黑" w:eastAsia="微软雅黑" w:hAnsi="微软雅黑" w:cs="宋体"/>
          <w:bCs/>
          <w:color w:val="000000"/>
          <w:kern w:val="0"/>
          <w:szCs w:val="21"/>
        </w:rPr>
        <w:t>付</w:t>
      </w:r>
      <w:r w:rsidRPr="00E11017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的源代码及产品后续的开发、修改、商用、售卖等，双方各自享有己方收益，一方无需与另一方分润。任何</w:t>
      </w:r>
      <w:r w:rsidRPr="00E11017">
        <w:rPr>
          <w:rFonts w:ascii="微软雅黑" w:eastAsia="微软雅黑" w:hAnsi="微软雅黑" w:cs="宋体"/>
          <w:bCs/>
          <w:color w:val="000000"/>
          <w:kern w:val="0"/>
          <w:szCs w:val="21"/>
        </w:rPr>
        <w:t>一</w:t>
      </w:r>
      <w:r w:rsidRPr="00E11017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方可以自由修改源代码或界面风格，以及对软件及平台进行升级与优化，</w:t>
      </w:r>
      <w:r w:rsidRPr="00E11017">
        <w:rPr>
          <w:rFonts w:ascii="微软雅黑" w:eastAsia="微软雅黑" w:hAnsi="微软雅黑" w:cs="宋体"/>
          <w:bCs/>
          <w:color w:val="000000"/>
          <w:kern w:val="0"/>
          <w:szCs w:val="21"/>
        </w:rPr>
        <w:t>以适应</w:t>
      </w:r>
      <w:r w:rsidRPr="00E11017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各</w:t>
      </w:r>
      <w:r w:rsidRPr="00E11017">
        <w:rPr>
          <w:rFonts w:ascii="微软雅黑" w:eastAsia="微软雅黑" w:hAnsi="微软雅黑" w:cs="宋体"/>
          <w:bCs/>
          <w:color w:val="000000"/>
          <w:kern w:val="0"/>
          <w:szCs w:val="21"/>
        </w:rPr>
        <w:t>自</w:t>
      </w:r>
      <w:r w:rsidRPr="00E11017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的</w:t>
      </w:r>
      <w:r w:rsidRPr="00E11017">
        <w:rPr>
          <w:rFonts w:ascii="微软雅黑" w:eastAsia="微软雅黑" w:hAnsi="微软雅黑" w:cs="宋体"/>
          <w:bCs/>
          <w:color w:val="000000"/>
          <w:kern w:val="0"/>
          <w:szCs w:val="21"/>
        </w:rPr>
        <w:t>业务需求。</w:t>
      </w:r>
      <w:r w:rsidRPr="00E11017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本项目交付成果以外的由一方新增、修改部分的知识产权归该方所有，另一方不享有新增成果的知识产权；</w:t>
      </w:r>
    </w:p>
    <w:p w:rsidR="00E11017" w:rsidRPr="00E11017" w:rsidRDefault="00E11017" w:rsidP="00E11017">
      <w:pPr>
        <w:widowControl/>
        <w:adjustRightInd w:val="0"/>
        <w:snapToGrid w:val="0"/>
        <w:spacing w:line="300" w:lineRule="auto"/>
        <w:ind w:firstLineChars="200" w:firstLine="42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 w:rsidRPr="00E11017">
        <w:rPr>
          <w:rFonts w:ascii="微软雅黑" w:eastAsia="微软雅黑" w:hAnsi="微软雅黑" w:cs="宋体"/>
          <w:bCs/>
          <w:color w:val="000000"/>
          <w:kern w:val="0"/>
          <w:szCs w:val="21"/>
        </w:rPr>
        <w:t>3.</w:t>
      </w:r>
      <w:r w:rsidRPr="00E11017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乙方保证由乙方负责开发实施的成果（包括但不限于运行程序、代码等）未侵犯任何第三方的知识产权，否则由此引起的有关法律责任及全部损失赔偿由乙方承担。</w:t>
      </w:r>
    </w:p>
    <w:p w:rsidR="001C5A97" w:rsidRPr="00E11017" w:rsidRDefault="001C5A97" w:rsidP="001C5A97">
      <w:pPr>
        <w:pStyle w:val="CRVRFPNormal"/>
      </w:pPr>
    </w:p>
    <w:p w:rsidR="003A2280" w:rsidRPr="00557EE8" w:rsidRDefault="003A2280" w:rsidP="00BD6A44">
      <w:pPr>
        <w:pStyle w:val="CRVRFPLevel1"/>
        <w:numPr>
          <w:ilvl w:val="0"/>
          <w:numId w:val="35"/>
        </w:numPr>
      </w:pPr>
      <w:bookmarkStart w:id="2" w:name="_Toc516567082"/>
      <w:r w:rsidRPr="00557EE8">
        <w:rPr>
          <w:rFonts w:hint="eastAsia"/>
        </w:rPr>
        <w:t>验收和交付成果要求</w:t>
      </w:r>
      <w:bookmarkEnd w:id="2"/>
    </w:p>
    <w:p w:rsidR="00EC5223" w:rsidRDefault="00E51D62" w:rsidP="00EE60D5">
      <w:pPr>
        <w:widowControl/>
        <w:adjustRightInd w:val="0"/>
        <w:snapToGrid w:val="0"/>
        <w:spacing w:line="300" w:lineRule="auto"/>
        <w:ind w:firstLineChars="200" w:firstLine="42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proofErr w:type="gramStart"/>
      <w:r w:rsidRPr="00557EE8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实施商</w:t>
      </w:r>
      <w:proofErr w:type="gramEnd"/>
      <w:r w:rsidRPr="00557EE8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需要根据万家定义的范围为基础，参考实施方法论，列出项目生命周期不同阶段提交的阶段成果和各类交付物清单，</w:t>
      </w:r>
      <w:r w:rsidR="004820AB" w:rsidRPr="00557EE8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交付范围与交付质量须</w:t>
      </w:r>
      <w:r w:rsidRPr="00557EE8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符合万家</w:t>
      </w:r>
      <w:r w:rsidR="004820AB" w:rsidRPr="00557EE8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项目管理</w:t>
      </w:r>
      <w:r w:rsidRPr="00557EE8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要求。另外</w:t>
      </w:r>
      <w:r w:rsidR="00CF0D60" w:rsidRPr="00557EE8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，</w:t>
      </w:r>
      <w:proofErr w:type="gramStart"/>
      <w:r w:rsidR="00CF0D60" w:rsidRPr="00557EE8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实施商</w:t>
      </w:r>
      <w:proofErr w:type="gramEnd"/>
      <w:r w:rsidR="00CF0D60" w:rsidRPr="00557EE8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需要对交付成果以及各类交付物给出验收标准和验收流程建议。</w:t>
      </w:r>
    </w:p>
    <w:p w:rsidR="00B52FBA" w:rsidRPr="00557EE8" w:rsidRDefault="00B52FBA" w:rsidP="00EE60D5">
      <w:pPr>
        <w:widowControl/>
        <w:adjustRightInd w:val="0"/>
        <w:snapToGrid w:val="0"/>
        <w:spacing w:line="300" w:lineRule="auto"/>
        <w:ind w:firstLineChars="200" w:firstLine="42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 w:rsidRPr="00B52FBA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交付物清单应包含但不限于以下内容：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276"/>
        <w:gridCol w:w="4393"/>
      </w:tblGrid>
      <w:tr w:rsidR="00387DE1" w:rsidRPr="00791222" w:rsidTr="00B41457">
        <w:trPr>
          <w:trHeight w:val="385"/>
          <w:tblHeader/>
        </w:trPr>
        <w:tc>
          <w:tcPr>
            <w:tcW w:w="709" w:type="dxa"/>
            <w:shd w:val="clear" w:color="auto" w:fill="BFBFBF"/>
          </w:tcPr>
          <w:p w:rsidR="00387DE1" w:rsidRPr="00791222" w:rsidRDefault="00387DE1" w:rsidP="00B4145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791222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阶段</w:t>
            </w:r>
          </w:p>
        </w:tc>
        <w:tc>
          <w:tcPr>
            <w:tcW w:w="3261" w:type="dxa"/>
            <w:shd w:val="clear" w:color="auto" w:fill="BFBFBF"/>
          </w:tcPr>
          <w:p w:rsidR="00387DE1" w:rsidRDefault="00387DE1" w:rsidP="00B4145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  <w:u w:val="single"/>
              </w:rPr>
            </w:pPr>
            <w:r w:rsidRPr="0079122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交付件名称</w:t>
            </w:r>
          </w:p>
        </w:tc>
        <w:tc>
          <w:tcPr>
            <w:tcW w:w="1276" w:type="dxa"/>
            <w:shd w:val="clear" w:color="auto" w:fill="BFBFBF"/>
          </w:tcPr>
          <w:p w:rsidR="00387DE1" w:rsidRDefault="00387DE1" w:rsidP="00B4145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  <w:u w:val="single"/>
              </w:rPr>
            </w:pPr>
            <w:r w:rsidRPr="0079122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交付件格式</w:t>
            </w:r>
          </w:p>
        </w:tc>
        <w:tc>
          <w:tcPr>
            <w:tcW w:w="4393" w:type="dxa"/>
            <w:shd w:val="clear" w:color="auto" w:fill="BFBFBF"/>
            <w:noWrap/>
          </w:tcPr>
          <w:p w:rsidR="00387DE1" w:rsidRDefault="00387DE1" w:rsidP="00B4145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  <w:u w:val="single"/>
              </w:rPr>
            </w:pPr>
            <w:r w:rsidRPr="0079122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主要内容</w:t>
            </w:r>
          </w:p>
        </w:tc>
      </w:tr>
      <w:tr w:rsidR="00387DE1" w:rsidRPr="00791222" w:rsidTr="00B41457">
        <w:trPr>
          <w:trHeight w:val="167"/>
        </w:trPr>
        <w:tc>
          <w:tcPr>
            <w:tcW w:w="709" w:type="dxa"/>
            <w:vMerge w:val="restart"/>
            <w:vAlign w:val="center"/>
          </w:tcPr>
          <w:p w:rsidR="00387DE1" w:rsidRDefault="00387DE1" w:rsidP="00B41457">
            <w:pPr>
              <w:widowControl/>
              <w:spacing w:afterLines="50" w:after="156" w:line="24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启动阶段</w:t>
            </w:r>
          </w:p>
        </w:tc>
        <w:tc>
          <w:tcPr>
            <w:tcW w:w="3261" w:type="dxa"/>
            <w:vAlign w:val="center"/>
          </w:tcPr>
          <w:p w:rsidR="00387DE1" w:rsidRPr="00791222" w:rsidRDefault="00387DE1" w:rsidP="00B41457">
            <w:pPr>
              <w:widowControl/>
              <w:spacing w:line="24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A4D3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项目章程</w:t>
            </w:r>
          </w:p>
        </w:tc>
        <w:tc>
          <w:tcPr>
            <w:tcW w:w="1276" w:type="dxa"/>
            <w:vAlign w:val="center"/>
          </w:tcPr>
          <w:p w:rsidR="00387DE1" w:rsidRPr="00992DA0" w:rsidRDefault="00387DE1" w:rsidP="00B41457">
            <w:pPr>
              <w:spacing w:line="24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PPT</w:t>
            </w:r>
          </w:p>
        </w:tc>
        <w:tc>
          <w:tcPr>
            <w:tcW w:w="4393" w:type="dxa"/>
            <w:shd w:val="clear" w:color="auto" w:fill="auto"/>
            <w:noWrap/>
            <w:vAlign w:val="center"/>
          </w:tcPr>
          <w:p w:rsidR="00387DE1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需求及期望简述、范围说明、目的或立项理由、项目经理及权限级别、里程碑计划、 对干系人的影响、项目组织及分工、项目的假设及约束条件、项目预算及收益回报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。</w:t>
            </w:r>
          </w:p>
        </w:tc>
      </w:tr>
      <w:tr w:rsidR="00387DE1" w:rsidRPr="00791222" w:rsidTr="00B41457">
        <w:trPr>
          <w:trHeight w:val="167"/>
        </w:trPr>
        <w:tc>
          <w:tcPr>
            <w:tcW w:w="709" w:type="dxa"/>
            <w:vMerge/>
            <w:vAlign w:val="center"/>
          </w:tcPr>
          <w:p w:rsidR="00387DE1" w:rsidRDefault="00387DE1" w:rsidP="00B41457">
            <w:pPr>
              <w:widowControl/>
              <w:spacing w:afterLines="50" w:after="156" w:line="24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项目计划</w:t>
            </w:r>
          </w:p>
        </w:tc>
        <w:tc>
          <w:tcPr>
            <w:tcW w:w="1276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EXCEL</w:t>
            </w:r>
          </w:p>
        </w:tc>
        <w:tc>
          <w:tcPr>
            <w:tcW w:w="4393" w:type="dxa"/>
            <w:shd w:val="clear" w:color="auto" w:fill="auto"/>
            <w:noWrap/>
            <w:vAlign w:val="center"/>
          </w:tcPr>
          <w:p w:rsidR="00387DE1" w:rsidRPr="00D63777" w:rsidRDefault="00387DE1" w:rsidP="00B41457">
            <w:pPr>
              <w:tabs>
                <w:tab w:val="num" w:pos="72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项目计划中必须重点标明项目的里程碑及相应交付物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。</w:t>
            </w:r>
          </w:p>
        </w:tc>
      </w:tr>
      <w:tr w:rsidR="00387DE1" w:rsidRPr="00791222" w:rsidTr="00B41457">
        <w:trPr>
          <w:trHeight w:val="50"/>
        </w:trPr>
        <w:tc>
          <w:tcPr>
            <w:tcW w:w="709" w:type="dxa"/>
            <w:vMerge/>
            <w:vAlign w:val="center"/>
          </w:tcPr>
          <w:p w:rsidR="00387DE1" w:rsidRDefault="00387DE1" w:rsidP="00B41457">
            <w:pPr>
              <w:widowControl/>
              <w:spacing w:afterLines="50" w:after="156" w:line="24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工作范围说明书（SOW）</w:t>
            </w:r>
          </w:p>
        </w:tc>
        <w:tc>
          <w:tcPr>
            <w:tcW w:w="1276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WORD</w:t>
            </w:r>
          </w:p>
        </w:tc>
        <w:tc>
          <w:tcPr>
            <w:tcW w:w="4393" w:type="dxa"/>
            <w:shd w:val="clear" w:color="auto" w:fill="auto"/>
            <w:noWrap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项目范围和目标，实现需求，甲乙双方工作职责划分，项目过程交付文档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。</w:t>
            </w:r>
          </w:p>
        </w:tc>
      </w:tr>
      <w:tr w:rsidR="00387DE1" w:rsidRPr="00791222" w:rsidTr="00B41457">
        <w:trPr>
          <w:trHeight w:val="167"/>
        </w:trPr>
        <w:tc>
          <w:tcPr>
            <w:tcW w:w="709" w:type="dxa"/>
            <w:vMerge w:val="restart"/>
            <w:vAlign w:val="center"/>
          </w:tcPr>
          <w:p w:rsidR="00387DE1" w:rsidRDefault="00387DE1" w:rsidP="00B41457">
            <w:pPr>
              <w:widowControl/>
              <w:spacing w:afterLines="50" w:after="156" w:line="24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设计开发阶段</w:t>
            </w:r>
          </w:p>
        </w:tc>
        <w:tc>
          <w:tcPr>
            <w:tcW w:w="3261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需求分析及解决方案</w:t>
            </w:r>
          </w:p>
        </w:tc>
        <w:tc>
          <w:tcPr>
            <w:tcW w:w="1276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/>
                <w:kern w:val="0"/>
                <w:szCs w:val="21"/>
              </w:rPr>
              <w:t>不限</w:t>
            </w:r>
          </w:p>
        </w:tc>
        <w:tc>
          <w:tcPr>
            <w:tcW w:w="4393" w:type="dxa"/>
            <w:shd w:val="clear" w:color="auto" w:fill="auto"/>
            <w:noWrap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分析业务需求、提出业务流程优化建议，结合信息化思路，说明未来业务架构、业务组件、业务流程、职责分工、权限分配等。</w:t>
            </w:r>
          </w:p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描述应用架构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，</w:t>
            </w: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主要数据流及集成关系综述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。</w:t>
            </w:r>
          </w:p>
        </w:tc>
      </w:tr>
      <w:tr w:rsidR="00387DE1" w:rsidRPr="00791222" w:rsidTr="00B41457">
        <w:trPr>
          <w:trHeight w:val="277"/>
        </w:trPr>
        <w:tc>
          <w:tcPr>
            <w:tcW w:w="709" w:type="dxa"/>
            <w:vMerge/>
            <w:vAlign w:val="center"/>
          </w:tcPr>
          <w:p w:rsidR="00387DE1" w:rsidRDefault="00387DE1" w:rsidP="00B41457">
            <w:pPr>
              <w:widowControl/>
              <w:spacing w:afterLines="50" w:after="156" w:line="24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系统架构说明书</w:t>
            </w:r>
          </w:p>
        </w:tc>
        <w:tc>
          <w:tcPr>
            <w:tcW w:w="1276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不限</w:t>
            </w:r>
          </w:p>
        </w:tc>
        <w:tc>
          <w:tcPr>
            <w:tcW w:w="4393" w:type="dxa"/>
            <w:shd w:val="clear" w:color="auto" w:fill="auto"/>
            <w:noWrap/>
            <w:vAlign w:val="center"/>
          </w:tcPr>
          <w:p w:rsidR="00387DE1" w:rsidRPr="007D70EC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描述系统性能需求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，</w:t>
            </w: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描述系统资源（网络、数据库、服务器、备份等）配置要求</w:t>
            </w:r>
          </w:p>
        </w:tc>
      </w:tr>
      <w:tr w:rsidR="00387DE1" w:rsidRPr="00791222" w:rsidTr="00B41457">
        <w:trPr>
          <w:trHeight w:val="277"/>
        </w:trPr>
        <w:tc>
          <w:tcPr>
            <w:tcW w:w="709" w:type="dxa"/>
            <w:vMerge/>
            <w:vAlign w:val="center"/>
          </w:tcPr>
          <w:p w:rsidR="00387DE1" w:rsidRDefault="00387DE1" w:rsidP="00B41457">
            <w:pPr>
              <w:widowControl/>
              <w:spacing w:afterLines="50" w:after="156" w:line="24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概要设计说明书</w:t>
            </w:r>
          </w:p>
        </w:tc>
        <w:tc>
          <w:tcPr>
            <w:tcW w:w="1276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不限</w:t>
            </w:r>
          </w:p>
        </w:tc>
        <w:tc>
          <w:tcPr>
            <w:tcW w:w="4393" w:type="dxa"/>
            <w:shd w:val="clear" w:color="auto" w:fill="auto"/>
            <w:noWrap/>
            <w:vAlign w:val="center"/>
          </w:tcPr>
          <w:p w:rsidR="00387DE1" w:rsidRPr="007D70EC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描述每一个功能的信息输入、业务处理逻辑、信息输出等。数据字段及相应规则描述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。</w:t>
            </w:r>
          </w:p>
        </w:tc>
      </w:tr>
      <w:tr w:rsidR="00387DE1" w:rsidRPr="00791222" w:rsidTr="00B41457">
        <w:trPr>
          <w:trHeight w:val="231"/>
        </w:trPr>
        <w:tc>
          <w:tcPr>
            <w:tcW w:w="709" w:type="dxa"/>
            <w:vMerge/>
            <w:vAlign w:val="center"/>
          </w:tcPr>
          <w:p w:rsidR="00387DE1" w:rsidRDefault="00387DE1" w:rsidP="00B41457">
            <w:pPr>
              <w:widowControl/>
              <w:spacing w:afterLines="50" w:after="156" w:line="24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技术说明书</w:t>
            </w:r>
          </w:p>
        </w:tc>
        <w:tc>
          <w:tcPr>
            <w:tcW w:w="1276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不限</w:t>
            </w:r>
          </w:p>
        </w:tc>
        <w:tc>
          <w:tcPr>
            <w:tcW w:w="4393" w:type="dxa"/>
            <w:shd w:val="clear" w:color="auto" w:fill="auto"/>
            <w:noWrap/>
            <w:vAlign w:val="center"/>
          </w:tcPr>
          <w:p w:rsidR="00387DE1" w:rsidRPr="007D70EC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针对每一个功能描述：主要程序逻辑；数据结构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；</w:t>
            </w: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部署方式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。</w:t>
            </w:r>
          </w:p>
        </w:tc>
      </w:tr>
      <w:tr w:rsidR="00387DE1" w:rsidRPr="00791222" w:rsidTr="00B41457">
        <w:trPr>
          <w:trHeight w:val="231"/>
        </w:trPr>
        <w:tc>
          <w:tcPr>
            <w:tcW w:w="709" w:type="dxa"/>
            <w:vMerge/>
            <w:vAlign w:val="center"/>
          </w:tcPr>
          <w:p w:rsidR="00387DE1" w:rsidRDefault="00387DE1" w:rsidP="00B41457">
            <w:pPr>
              <w:widowControl/>
              <w:spacing w:afterLines="50" w:after="156" w:line="24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程序源代码</w:t>
            </w:r>
          </w:p>
        </w:tc>
        <w:tc>
          <w:tcPr>
            <w:tcW w:w="1276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</w:tcPr>
          <w:p w:rsidR="00387DE1" w:rsidRPr="007D70EC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包含系统切换辅助及源代码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。</w:t>
            </w:r>
          </w:p>
        </w:tc>
      </w:tr>
      <w:tr w:rsidR="00387DE1" w:rsidRPr="00791222" w:rsidTr="00B41457">
        <w:trPr>
          <w:trHeight w:val="231"/>
        </w:trPr>
        <w:tc>
          <w:tcPr>
            <w:tcW w:w="709" w:type="dxa"/>
            <w:vMerge/>
            <w:vAlign w:val="center"/>
          </w:tcPr>
          <w:p w:rsidR="00387DE1" w:rsidRDefault="00387DE1" w:rsidP="00B41457">
            <w:pPr>
              <w:widowControl/>
              <w:spacing w:afterLines="50" w:after="156" w:line="24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单元测试报告</w:t>
            </w:r>
          </w:p>
        </w:tc>
        <w:tc>
          <w:tcPr>
            <w:tcW w:w="1276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不限</w:t>
            </w:r>
          </w:p>
        </w:tc>
        <w:tc>
          <w:tcPr>
            <w:tcW w:w="4393" w:type="dxa"/>
            <w:shd w:val="clear" w:color="auto" w:fill="auto"/>
            <w:noWrap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测试数据及结果、测试截取图片、测试人、测试环境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。</w:t>
            </w:r>
          </w:p>
        </w:tc>
      </w:tr>
      <w:tr w:rsidR="00387DE1" w:rsidRPr="00791222" w:rsidTr="00B41457">
        <w:trPr>
          <w:trHeight w:val="809"/>
        </w:trPr>
        <w:tc>
          <w:tcPr>
            <w:tcW w:w="709" w:type="dxa"/>
            <w:vMerge w:val="restart"/>
            <w:vAlign w:val="center"/>
          </w:tcPr>
          <w:p w:rsidR="00387DE1" w:rsidRPr="00791222" w:rsidRDefault="00387DE1" w:rsidP="00B41457">
            <w:pPr>
              <w:widowControl/>
              <w:spacing w:afterLines="50" w:after="156" w:line="24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上线</w:t>
            </w:r>
            <w:r w:rsidRPr="00791222">
              <w:rPr>
                <w:rFonts w:ascii="微软雅黑" w:eastAsia="微软雅黑" w:hAnsi="微软雅黑" w:cs="宋体" w:hint="eastAsia"/>
                <w:kern w:val="0"/>
                <w:szCs w:val="21"/>
              </w:rPr>
              <w:t>阶段</w:t>
            </w:r>
          </w:p>
        </w:tc>
        <w:tc>
          <w:tcPr>
            <w:tcW w:w="3261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上线方案</w:t>
            </w:r>
          </w:p>
        </w:tc>
        <w:tc>
          <w:tcPr>
            <w:tcW w:w="1276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PPT</w:t>
            </w:r>
          </w:p>
        </w:tc>
        <w:tc>
          <w:tcPr>
            <w:tcW w:w="4393" w:type="dxa"/>
            <w:shd w:val="clear" w:color="auto" w:fill="auto"/>
            <w:noWrap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1. 实施(或上线)策略及方法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；</w:t>
            </w: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2. 数据转换方案：数据提取、转换、导入的范围、工具、方法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；</w:t>
            </w: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3. 切换脚本设计及切换模拟方案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；</w:t>
            </w: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4. 上线前测试方案（含可选压测）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；</w:t>
            </w: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5. 上线前业务准备、环境准备、用户培训等操作方案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；</w:t>
            </w: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6. 上线成功标准：说明从哪些方面检测上线是否成功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。</w:t>
            </w:r>
          </w:p>
        </w:tc>
      </w:tr>
      <w:tr w:rsidR="00387DE1" w:rsidRPr="00791222" w:rsidTr="00B41457">
        <w:trPr>
          <w:trHeight w:val="255"/>
        </w:trPr>
        <w:tc>
          <w:tcPr>
            <w:tcW w:w="709" w:type="dxa"/>
            <w:vMerge/>
          </w:tcPr>
          <w:p w:rsidR="00387DE1" w:rsidRDefault="00387DE1" w:rsidP="00B41457">
            <w:pPr>
              <w:widowControl/>
              <w:spacing w:afterLines="50" w:after="156" w:line="24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培训报告</w:t>
            </w:r>
          </w:p>
        </w:tc>
        <w:tc>
          <w:tcPr>
            <w:tcW w:w="1276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不限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描述培训的课程、参与人员、培训效果等。</w:t>
            </w:r>
          </w:p>
        </w:tc>
      </w:tr>
      <w:tr w:rsidR="00387DE1" w:rsidRPr="00791222" w:rsidTr="00B41457">
        <w:trPr>
          <w:trHeight w:val="240"/>
        </w:trPr>
        <w:tc>
          <w:tcPr>
            <w:tcW w:w="709" w:type="dxa"/>
            <w:vMerge/>
          </w:tcPr>
          <w:p w:rsidR="00387DE1" w:rsidRDefault="00387DE1" w:rsidP="00B41457">
            <w:pPr>
              <w:widowControl/>
              <w:spacing w:afterLines="50" w:after="156" w:line="24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测试报告</w:t>
            </w:r>
          </w:p>
        </w:tc>
        <w:tc>
          <w:tcPr>
            <w:tcW w:w="1276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不限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集成测试报告、用户接受测试报告UAT、压力测试报告（可选：核心组件及预测交易量大的系统，建议进行压力测试并</w:t>
            </w:r>
            <w:proofErr w:type="gramStart"/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写相应</w:t>
            </w:r>
            <w:proofErr w:type="gramEnd"/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报告）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。</w:t>
            </w:r>
          </w:p>
        </w:tc>
      </w:tr>
      <w:tr w:rsidR="00387DE1" w:rsidRPr="00791222" w:rsidTr="00B41457">
        <w:trPr>
          <w:trHeight w:val="240"/>
        </w:trPr>
        <w:tc>
          <w:tcPr>
            <w:tcW w:w="709" w:type="dxa"/>
            <w:vMerge/>
          </w:tcPr>
          <w:p w:rsidR="00387DE1" w:rsidRDefault="00387DE1" w:rsidP="00B41457">
            <w:pPr>
              <w:widowControl/>
              <w:spacing w:afterLines="50" w:after="156" w:line="24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系统安装说明书</w:t>
            </w:r>
          </w:p>
        </w:tc>
        <w:tc>
          <w:tcPr>
            <w:tcW w:w="1276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WORD</w:t>
            </w:r>
          </w:p>
        </w:tc>
        <w:tc>
          <w:tcPr>
            <w:tcW w:w="4393" w:type="dxa"/>
            <w:shd w:val="clear" w:color="auto" w:fill="auto"/>
            <w:noWrap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系统参数配置，初始化数据配置；安装说明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。</w:t>
            </w:r>
          </w:p>
        </w:tc>
      </w:tr>
      <w:tr w:rsidR="00387DE1" w:rsidRPr="00791222" w:rsidTr="00B41457">
        <w:trPr>
          <w:trHeight w:val="240"/>
        </w:trPr>
        <w:tc>
          <w:tcPr>
            <w:tcW w:w="709" w:type="dxa"/>
            <w:vMerge/>
          </w:tcPr>
          <w:p w:rsidR="00387DE1" w:rsidRDefault="00387DE1" w:rsidP="00B41457">
            <w:pPr>
              <w:widowControl/>
              <w:spacing w:afterLines="50" w:after="156" w:line="24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系统运维说明书</w:t>
            </w:r>
          </w:p>
        </w:tc>
        <w:tc>
          <w:tcPr>
            <w:tcW w:w="1276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WORD</w:t>
            </w:r>
          </w:p>
        </w:tc>
        <w:tc>
          <w:tcPr>
            <w:tcW w:w="4393" w:type="dxa"/>
            <w:shd w:val="clear" w:color="auto" w:fill="auto"/>
            <w:noWrap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系统日常运维、备份与恢复等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说明。</w:t>
            </w:r>
          </w:p>
        </w:tc>
      </w:tr>
      <w:tr w:rsidR="00387DE1" w:rsidRPr="00791222" w:rsidTr="00B41457">
        <w:trPr>
          <w:trHeight w:val="240"/>
        </w:trPr>
        <w:tc>
          <w:tcPr>
            <w:tcW w:w="709" w:type="dxa"/>
            <w:vMerge/>
          </w:tcPr>
          <w:p w:rsidR="00387DE1" w:rsidRDefault="00387DE1" w:rsidP="00B41457">
            <w:pPr>
              <w:widowControl/>
              <w:spacing w:afterLines="50" w:after="156" w:line="24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系统克隆说明书</w:t>
            </w:r>
          </w:p>
        </w:tc>
        <w:tc>
          <w:tcPr>
            <w:tcW w:w="1276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WORD</w:t>
            </w:r>
          </w:p>
        </w:tc>
        <w:tc>
          <w:tcPr>
            <w:tcW w:w="4393" w:type="dxa"/>
            <w:shd w:val="clear" w:color="auto" w:fill="auto"/>
            <w:noWrap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环境复制的文档及脚本；数据脱敏的文档及脚本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。</w:t>
            </w:r>
          </w:p>
        </w:tc>
      </w:tr>
      <w:tr w:rsidR="00387DE1" w:rsidRPr="00791222" w:rsidTr="00B41457">
        <w:trPr>
          <w:trHeight w:val="240"/>
        </w:trPr>
        <w:tc>
          <w:tcPr>
            <w:tcW w:w="709" w:type="dxa"/>
            <w:vMerge/>
          </w:tcPr>
          <w:p w:rsidR="00387DE1" w:rsidRDefault="00387DE1" w:rsidP="00B41457">
            <w:pPr>
              <w:widowControl/>
              <w:spacing w:afterLines="50" w:after="156" w:line="24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用户操作手册</w:t>
            </w:r>
          </w:p>
        </w:tc>
        <w:tc>
          <w:tcPr>
            <w:tcW w:w="1276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不限</w:t>
            </w:r>
          </w:p>
        </w:tc>
        <w:tc>
          <w:tcPr>
            <w:tcW w:w="4393" w:type="dxa"/>
            <w:shd w:val="clear" w:color="auto" w:fill="auto"/>
            <w:noWrap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指导用户如何使用系统，培训前必须提供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。</w:t>
            </w:r>
          </w:p>
        </w:tc>
      </w:tr>
      <w:tr w:rsidR="00387DE1" w:rsidRPr="00791222" w:rsidTr="00B41457">
        <w:trPr>
          <w:trHeight w:val="240"/>
        </w:trPr>
        <w:tc>
          <w:tcPr>
            <w:tcW w:w="709" w:type="dxa"/>
            <w:vMerge/>
          </w:tcPr>
          <w:p w:rsidR="00387DE1" w:rsidRDefault="00387DE1" w:rsidP="00B41457">
            <w:pPr>
              <w:widowControl/>
              <w:spacing w:afterLines="50" w:after="156" w:line="24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上线工作清单及检查清单</w:t>
            </w:r>
          </w:p>
        </w:tc>
        <w:tc>
          <w:tcPr>
            <w:tcW w:w="1276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不限</w:t>
            </w:r>
          </w:p>
        </w:tc>
        <w:tc>
          <w:tcPr>
            <w:tcW w:w="4393" w:type="dxa"/>
            <w:shd w:val="clear" w:color="auto" w:fill="auto"/>
            <w:noWrap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列出上线工作清单，并依此清单按计划进行检查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。</w:t>
            </w:r>
          </w:p>
        </w:tc>
      </w:tr>
      <w:tr w:rsidR="00387DE1" w:rsidRPr="00791222" w:rsidTr="00B41457">
        <w:trPr>
          <w:trHeight w:val="240"/>
        </w:trPr>
        <w:tc>
          <w:tcPr>
            <w:tcW w:w="709" w:type="dxa"/>
            <w:vMerge/>
          </w:tcPr>
          <w:p w:rsidR="00387DE1" w:rsidRDefault="00387DE1" w:rsidP="00B41457">
            <w:pPr>
              <w:widowControl/>
              <w:spacing w:afterLines="50" w:after="156" w:line="24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上线总结报告</w:t>
            </w:r>
          </w:p>
        </w:tc>
        <w:tc>
          <w:tcPr>
            <w:tcW w:w="1276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PPT</w:t>
            </w:r>
          </w:p>
        </w:tc>
        <w:tc>
          <w:tcPr>
            <w:tcW w:w="4393" w:type="dxa"/>
            <w:shd w:val="clear" w:color="auto" w:fill="auto"/>
            <w:noWrap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对上线准备、上线过程和上线后的运行日志、用户反馈、系统问题及处理进行总结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。</w:t>
            </w:r>
          </w:p>
        </w:tc>
      </w:tr>
      <w:tr w:rsidR="00387DE1" w:rsidRPr="00791222" w:rsidTr="00B41457">
        <w:trPr>
          <w:trHeight w:val="240"/>
        </w:trPr>
        <w:tc>
          <w:tcPr>
            <w:tcW w:w="709" w:type="dxa"/>
            <w:vMerge w:val="restart"/>
            <w:vAlign w:val="center"/>
          </w:tcPr>
          <w:p w:rsidR="00387DE1" w:rsidRDefault="00387DE1" w:rsidP="00B41457">
            <w:pPr>
              <w:widowControl/>
              <w:spacing w:line="24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验收及收尾阶段</w:t>
            </w:r>
          </w:p>
        </w:tc>
        <w:tc>
          <w:tcPr>
            <w:tcW w:w="3261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项目验收报告</w:t>
            </w:r>
          </w:p>
        </w:tc>
        <w:tc>
          <w:tcPr>
            <w:tcW w:w="1276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WORD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项目基本概述、完成情况、所有交付物的签收证明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。</w:t>
            </w:r>
          </w:p>
        </w:tc>
      </w:tr>
      <w:tr w:rsidR="00387DE1" w:rsidRPr="00791222" w:rsidTr="00B41457">
        <w:trPr>
          <w:trHeight w:val="240"/>
        </w:trPr>
        <w:tc>
          <w:tcPr>
            <w:tcW w:w="709" w:type="dxa"/>
            <w:vMerge/>
          </w:tcPr>
          <w:p w:rsidR="00387DE1" w:rsidRPr="00791222" w:rsidRDefault="00387DE1" w:rsidP="00B41457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项目总结报告</w:t>
            </w:r>
          </w:p>
        </w:tc>
        <w:tc>
          <w:tcPr>
            <w:tcW w:w="1276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PPT</w:t>
            </w:r>
          </w:p>
        </w:tc>
        <w:tc>
          <w:tcPr>
            <w:tcW w:w="4393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对整体项目的成果、过程管理（范围、风险、进度、成本等）进行经验总结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。</w:t>
            </w:r>
          </w:p>
        </w:tc>
      </w:tr>
      <w:tr w:rsidR="00387DE1" w:rsidRPr="00791222" w:rsidTr="00B41457">
        <w:trPr>
          <w:trHeight w:val="240"/>
        </w:trPr>
        <w:tc>
          <w:tcPr>
            <w:tcW w:w="709" w:type="dxa"/>
            <w:vMerge/>
          </w:tcPr>
          <w:p w:rsidR="00387DE1" w:rsidRPr="00791222" w:rsidRDefault="00387DE1" w:rsidP="00B41457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项目运</w:t>
            </w:r>
            <w:proofErr w:type="gramStart"/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维报告</w:t>
            </w:r>
            <w:proofErr w:type="gramEnd"/>
          </w:p>
        </w:tc>
        <w:tc>
          <w:tcPr>
            <w:tcW w:w="1276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WORD</w:t>
            </w:r>
          </w:p>
        </w:tc>
        <w:tc>
          <w:tcPr>
            <w:tcW w:w="4393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说明项目运维周期、期间的问题及解决方法、运维质量评价等。</w:t>
            </w:r>
          </w:p>
        </w:tc>
      </w:tr>
      <w:tr w:rsidR="00387DE1" w:rsidRPr="00791222" w:rsidTr="00B41457">
        <w:trPr>
          <w:trHeight w:val="50"/>
        </w:trPr>
        <w:tc>
          <w:tcPr>
            <w:tcW w:w="709" w:type="dxa"/>
            <w:vMerge w:val="restart"/>
            <w:vAlign w:val="center"/>
          </w:tcPr>
          <w:p w:rsidR="00387DE1" w:rsidRPr="008936EA" w:rsidRDefault="00387DE1" w:rsidP="00B4145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其他</w:t>
            </w:r>
          </w:p>
        </w:tc>
        <w:tc>
          <w:tcPr>
            <w:tcW w:w="3261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项目周报</w:t>
            </w:r>
          </w:p>
        </w:tc>
        <w:tc>
          <w:tcPr>
            <w:tcW w:w="1276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PPT&amp;WORD</w:t>
            </w:r>
          </w:p>
        </w:tc>
        <w:tc>
          <w:tcPr>
            <w:tcW w:w="4393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说明</w:t>
            </w:r>
            <w:proofErr w:type="gramStart"/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项目周</w:t>
            </w:r>
            <w:proofErr w:type="gramEnd"/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工作情况（任务、进度%、负责人、完成时间），下周计划（任务、负责人、完成时间），问题（问题描述，解决方法，完成时间），风险（风险描述，影响程度，应对措施）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。</w:t>
            </w:r>
          </w:p>
        </w:tc>
      </w:tr>
      <w:tr w:rsidR="00387DE1" w:rsidRPr="00791222" w:rsidTr="00B41457">
        <w:trPr>
          <w:trHeight w:val="50"/>
        </w:trPr>
        <w:tc>
          <w:tcPr>
            <w:tcW w:w="709" w:type="dxa"/>
            <w:vMerge/>
          </w:tcPr>
          <w:p w:rsidR="00387DE1" w:rsidRDefault="00387DE1" w:rsidP="00B41457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会议纪要</w:t>
            </w:r>
          </w:p>
        </w:tc>
        <w:tc>
          <w:tcPr>
            <w:tcW w:w="1276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不限</w:t>
            </w:r>
          </w:p>
        </w:tc>
        <w:tc>
          <w:tcPr>
            <w:tcW w:w="4393" w:type="dxa"/>
            <w:vAlign w:val="center"/>
          </w:tcPr>
          <w:p w:rsidR="00387DE1" w:rsidRPr="00D63777" w:rsidRDefault="00387DE1" w:rsidP="00B414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 w:rsidRPr="00D63777">
              <w:rPr>
                <w:rFonts w:ascii="微软雅黑" w:eastAsia="微软雅黑" w:hAnsi="微软雅黑" w:cs="微软雅黑" w:hint="eastAsia"/>
                <w:kern w:val="0"/>
                <w:szCs w:val="21"/>
              </w:rPr>
              <w:t>记录会议议题，会议已议决的或议而未决的事项，对会议产生较大影响的其他言论或活动，会议讨论、争论的焦点及其各方的主要见解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。</w:t>
            </w:r>
          </w:p>
        </w:tc>
      </w:tr>
    </w:tbl>
    <w:p w:rsidR="00CE0387" w:rsidRPr="00387DE1" w:rsidRDefault="00387DE1" w:rsidP="00EE60D5">
      <w:pPr>
        <w:widowControl/>
        <w:adjustRightInd w:val="0"/>
        <w:snapToGrid w:val="0"/>
        <w:spacing w:line="300" w:lineRule="auto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 w:rsidRPr="00387DE1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lastRenderedPageBreak/>
        <w:t>注：项目交互物的质量须符合华润万家的要求，包括但不限于如上列出的内容，具体以华润万家项目管理流程为准。</w:t>
      </w:r>
    </w:p>
    <w:p w:rsidR="00F4379E" w:rsidRPr="003E56AE" w:rsidRDefault="00F4379E" w:rsidP="00BD6A44">
      <w:pPr>
        <w:pStyle w:val="CRVRFPLevel1"/>
        <w:numPr>
          <w:ilvl w:val="0"/>
          <w:numId w:val="35"/>
        </w:numPr>
      </w:pPr>
      <w:r w:rsidRPr="003E56AE">
        <w:t>运维服务</w:t>
      </w:r>
      <w:r w:rsidRPr="003E56AE">
        <w:rPr>
          <w:rFonts w:hint="eastAsia"/>
        </w:rPr>
        <w:t>要求</w:t>
      </w:r>
    </w:p>
    <w:p w:rsidR="003A790D" w:rsidRPr="00576EE1" w:rsidRDefault="003A790D" w:rsidP="003A790D">
      <w:pPr>
        <w:widowControl/>
        <w:adjustRightInd w:val="0"/>
        <w:snapToGrid w:val="0"/>
        <w:spacing w:line="300" w:lineRule="auto"/>
        <w:ind w:firstLineChars="200" w:firstLine="42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 w:rsidRPr="00576EE1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1.项目验收后，乙方需要提供一年免费维护服务，其中，第1个月的全程现场支持，并将现场运</w:t>
      </w:r>
      <w:proofErr w:type="gramStart"/>
      <w:r w:rsidRPr="00576EE1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维工作</w:t>
      </w:r>
      <w:proofErr w:type="gramEnd"/>
      <w:r w:rsidRPr="00576EE1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移交给万家。完成运</w:t>
      </w:r>
      <w:proofErr w:type="gramStart"/>
      <w:r w:rsidRPr="00576EE1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维工作</w:t>
      </w:r>
      <w:proofErr w:type="gramEnd"/>
      <w:r w:rsidRPr="00576EE1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移交后，乙方提供7*24小时热线电话服务，确保线路通畅，可采用电话、邮件、远程登入、现场支持方式，实际过程中采用何种服务方式由甲乙双方协商确定，如甲方根据故障情况提出现场服务要求时，乙方必须安排技术人员到达故障现场服务；</w:t>
      </w:r>
    </w:p>
    <w:p w:rsidR="003A790D" w:rsidRPr="00576EE1" w:rsidRDefault="003A790D" w:rsidP="003A790D">
      <w:pPr>
        <w:widowControl/>
        <w:adjustRightInd w:val="0"/>
        <w:snapToGrid w:val="0"/>
        <w:spacing w:line="300" w:lineRule="auto"/>
        <w:ind w:firstLineChars="200" w:firstLine="42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2.</w:t>
      </w:r>
      <w:r w:rsidRPr="00576EE1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一年免费维护期结束后，如万家提出后续维护服务的需求，</w:t>
      </w:r>
      <w:proofErr w:type="gramStart"/>
      <w:r w:rsidRPr="00576EE1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实施商</w:t>
      </w:r>
      <w:proofErr w:type="gramEnd"/>
      <w:r w:rsidRPr="00576EE1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不得拒绝，且后续维护服务费（含许可续期费，如有）双方应约定收费规则，维护服务合同双方另行签订，预计本系统使用年限为X年以上；</w:t>
      </w:r>
    </w:p>
    <w:p w:rsidR="003A790D" w:rsidRPr="00576EE1" w:rsidRDefault="003A790D" w:rsidP="003A790D">
      <w:pPr>
        <w:widowControl/>
        <w:adjustRightInd w:val="0"/>
        <w:snapToGrid w:val="0"/>
        <w:spacing w:line="300" w:lineRule="auto"/>
        <w:ind w:firstLineChars="200" w:firstLine="42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 w:rsidRPr="00576EE1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3.运维服务包括但不限于以下内容：</w:t>
      </w:r>
    </w:p>
    <w:p w:rsidR="003A790D" w:rsidRPr="00576EE1" w:rsidRDefault="003A790D" w:rsidP="003A790D">
      <w:pPr>
        <w:pStyle w:val="aa"/>
        <w:widowControl/>
        <w:numPr>
          <w:ilvl w:val="0"/>
          <w:numId w:val="39"/>
        </w:numPr>
        <w:adjustRightInd w:val="0"/>
        <w:snapToGrid w:val="0"/>
        <w:spacing w:line="300" w:lineRule="auto"/>
        <w:ind w:firstLineChars="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 w:rsidRPr="00576EE1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程序错误修改、程序故障处理、程序性能优化、系统检查服务、功能咨询服务；</w:t>
      </w:r>
    </w:p>
    <w:p w:rsidR="003A790D" w:rsidRDefault="003A790D" w:rsidP="003A790D">
      <w:pPr>
        <w:pStyle w:val="aa"/>
        <w:widowControl/>
        <w:numPr>
          <w:ilvl w:val="0"/>
          <w:numId w:val="39"/>
        </w:numPr>
        <w:adjustRightInd w:val="0"/>
        <w:snapToGrid w:val="0"/>
        <w:spacing w:line="300" w:lineRule="auto"/>
        <w:ind w:firstLineChars="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 w:rsidRPr="00576EE1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应用故障服务：包含应用系统程序使用故障处理和恢复，应用系统程序引起的数据错误</w:t>
      </w:r>
    </w:p>
    <w:p w:rsidR="003A790D" w:rsidRPr="00576EE1" w:rsidRDefault="003A790D" w:rsidP="003A790D">
      <w:pPr>
        <w:pStyle w:val="aa"/>
        <w:widowControl/>
        <w:adjustRightInd w:val="0"/>
        <w:snapToGrid w:val="0"/>
        <w:spacing w:line="300" w:lineRule="auto"/>
        <w:ind w:left="840" w:firstLineChars="0" w:firstLine="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 w:rsidRPr="00576EE1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处理和恢复，应用系统灾难性数据错误处理和恢复协助，程序错误修复和版本自动更新，应用脚本更新和下发，应用管理程序更新和下发，应用补丁程序的更新和下发；</w:t>
      </w:r>
    </w:p>
    <w:p w:rsidR="003A790D" w:rsidRPr="00576EE1" w:rsidRDefault="003A790D" w:rsidP="003A790D">
      <w:pPr>
        <w:pStyle w:val="aa"/>
        <w:widowControl/>
        <w:numPr>
          <w:ilvl w:val="0"/>
          <w:numId w:val="39"/>
        </w:numPr>
        <w:adjustRightInd w:val="0"/>
        <w:snapToGrid w:val="0"/>
        <w:spacing w:line="300" w:lineRule="auto"/>
        <w:ind w:firstLineChars="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 w:rsidRPr="00576EE1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系统检查服务：包含对应用系统的如下检查：运行环境检查，版本和配置检查，模块权限配置检查，运行日志和管理维护记录检查，数据库容量、权限、表索引、</w:t>
      </w:r>
      <w:proofErr w:type="gramStart"/>
      <w:r w:rsidRPr="00576EE1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表空间</w:t>
      </w:r>
      <w:proofErr w:type="gramEnd"/>
      <w:r w:rsidRPr="00576EE1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检查，数据完整性和维护记录检查；</w:t>
      </w:r>
    </w:p>
    <w:p w:rsidR="003A790D" w:rsidRPr="00576EE1" w:rsidRDefault="003A790D" w:rsidP="003A790D">
      <w:pPr>
        <w:pStyle w:val="aa"/>
        <w:widowControl/>
        <w:numPr>
          <w:ilvl w:val="0"/>
          <w:numId w:val="39"/>
        </w:numPr>
        <w:adjustRightInd w:val="0"/>
        <w:snapToGrid w:val="0"/>
        <w:spacing w:line="300" w:lineRule="auto"/>
        <w:ind w:firstLineChars="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 w:rsidRPr="00576EE1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培训服务：包含应用软件的安装培训，数据和应用备份培训，应用软件的卸载、迁移和升级培训，应用系统管理和数据维护培训；</w:t>
      </w:r>
    </w:p>
    <w:p w:rsidR="003A790D" w:rsidRPr="00576EE1" w:rsidRDefault="003A790D" w:rsidP="003A790D">
      <w:pPr>
        <w:pStyle w:val="aa"/>
        <w:widowControl/>
        <w:numPr>
          <w:ilvl w:val="0"/>
          <w:numId w:val="39"/>
        </w:numPr>
        <w:adjustRightInd w:val="0"/>
        <w:snapToGrid w:val="0"/>
        <w:spacing w:line="300" w:lineRule="auto"/>
        <w:ind w:firstLineChars="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 w:rsidRPr="00576EE1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性能分析和调优服务：包含：评估应用性能、容量和瓶颈，提出现状分析和优化配置建议；实施应用性能调优；</w:t>
      </w:r>
    </w:p>
    <w:p w:rsidR="003A790D" w:rsidRPr="00576EE1" w:rsidRDefault="003A790D" w:rsidP="003A790D">
      <w:pPr>
        <w:pStyle w:val="aa"/>
        <w:widowControl/>
        <w:numPr>
          <w:ilvl w:val="0"/>
          <w:numId w:val="39"/>
        </w:numPr>
        <w:adjustRightInd w:val="0"/>
        <w:snapToGrid w:val="0"/>
        <w:spacing w:line="300" w:lineRule="auto"/>
        <w:ind w:firstLineChars="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 w:rsidRPr="00576EE1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技术支持与咨询服务：包括软件bug修改（不含新增需求变更）、解答软件系统的相关业务和技术问题；</w:t>
      </w:r>
    </w:p>
    <w:p w:rsidR="003A790D" w:rsidRPr="00576EE1" w:rsidRDefault="003A790D" w:rsidP="003A790D">
      <w:pPr>
        <w:pStyle w:val="aa"/>
        <w:widowControl/>
        <w:numPr>
          <w:ilvl w:val="0"/>
          <w:numId w:val="39"/>
        </w:numPr>
        <w:adjustRightInd w:val="0"/>
        <w:snapToGrid w:val="0"/>
        <w:spacing w:line="300" w:lineRule="auto"/>
        <w:ind w:firstLineChars="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 w:rsidRPr="00576EE1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服务期间，出现软件不能正常运行，严重影响甲方及甲方关联方工作的故障，乙方须在4个小时内提供解决方案，一般故障与技术咨询须在24小时内提供解决方案；</w:t>
      </w:r>
    </w:p>
    <w:p w:rsidR="003A790D" w:rsidRPr="00576EE1" w:rsidRDefault="003A790D" w:rsidP="003A790D">
      <w:pPr>
        <w:pStyle w:val="aa"/>
        <w:widowControl/>
        <w:numPr>
          <w:ilvl w:val="0"/>
          <w:numId w:val="39"/>
        </w:numPr>
        <w:adjustRightInd w:val="0"/>
        <w:snapToGrid w:val="0"/>
        <w:spacing w:line="300" w:lineRule="auto"/>
        <w:ind w:firstLineChars="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 w:rsidRPr="00576EE1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lastRenderedPageBreak/>
        <w:t>提供（针对为甲方提供运维服务）乙方所配置的组织架构、运维流程和人员职责分工，指定运维服务固定对接人员；</w:t>
      </w:r>
    </w:p>
    <w:p w:rsidR="003A790D" w:rsidRPr="00576EE1" w:rsidRDefault="003A790D" w:rsidP="003A790D">
      <w:pPr>
        <w:pStyle w:val="aa"/>
        <w:widowControl/>
        <w:numPr>
          <w:ilvl w:val="0"/>
          <w:numId w:val="39"/>
        </w:numPr>
        <w:adjustRightInd w:val="0"/>
        <w:snapToGrid w:val="0"/>
        <w:spacing w:line="300" w:lineRule="auto"/>
        <w:ind w:firstLineChars="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 w:rsidRPr="00576EE1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遵守华润万家重大节假日值班要求，除了7*24小时热线电话外，同时提供7*24小时紧急联系人电话，并确保电话畅通；</w:t>
      </w:r>
    </w:p>
    <w:p w:rsidR="00E2529D" w:rsidRPr="003E56AE" w:rsidRDefault="003A790D" w:rsidP="00411D04">
      <w:pPr>
        <w:pStyle w:val="CRVRFPNormal"/>
        <w:numPr>
          <w:ilvl w:val="0"/>
          <w:numId w:val="39"/>
        </w:numPr>
        <w:adjustRightInd w:val="0"/>
        <w:snapToGrid w:val="0"/>
        <w:spacing w:line="300" w:lineRule="auto"/>
        <w:rPr>
          <w:rFonts w:ascii="微软雅黑" w:eastAsia="微软雅黑" w:hAnsi="微软雅黑"/>
        </w:rPr>
      </w:pPr>
      <w:r w:rsidRPr="00576EE1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按月度提供运维服务计划，按季度提供报</w:t>
      </w:r>
      <w:proofErr w:type="gramStart"/>
      <w:r w:rsidRPr="00576EE1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障处理</w:t>
      </w:r>
      <w:proofErr w:type="gramEnd"/>
      <w:r w:rsidRPr="00576EE1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清单。</w:t>
      </w:r>
    </w:p>
    <w:p w:rsidR="00D202C3" w:rsidRPr="00557EE8" w:rsidRDefault="002B3EF8" w:rsidP="00BD6A44">
      <w:pPr>
        <w:pStyle w:val="CRVRFPLevel1"/>
        <w:numPr>
          <w:ilvl w:val="0"/>
          <w:numId w:val="35"/>
        </w:numPr>
      </w:pPr>
      <w:r w:rsidRPr="00557EE8">
        <w:rPr>
          <w:rFonts w:hint="eastAsia"/>
        </w:rPr>
        <w:t>其他</w:t>
      </w:r>
      <w:r w:rsidR="00FF21D2" w:rsidRPr="00557EE8">
        <w:rPr>
          <w:rFonts w:hint="eastAsia"/>
        </w:rPr>
        <w:t>要求</w:t>
      </w:r>
    </w:p>
    <w:p w:rsidR="00BD6A44" w:rsidRPr="00E2529D" w:rsidRDefault="00060370" w:rsidP="00BD6A44">
      <w:pPr>
        <w:pStyle w:val="CRVRFPLevel1"/>
        <w:numPr>
          <w:ilvl w:val="0"/>
          <w:numId w:val="35"/>
        </w:numPr>
      </w:pPr>
      <w:r>
        <w:rPr>
          <w:rFonts w:hint="eastAsia"/>
        </w:rPr>
        <w:t>驻</w:t>
      </w:r>
      <w:r w:rsidR="00BD6A44">
        <w:rPr>
          <w:rFonts w:hint="eastAsia"/>
        </w:rPr>
        <w:t>场人员管理要求</w:t>
      </w:r>
    </w:p>
    <w:p w:rsidR="00D202C3" w:rsidRPr="00BD6A44" w:rsidRDefault="00ED56D2" w:rsidP="00AE6547">
      <w:pPr>
        <w:snapToGrid w:val="0"/>
        <w:spacing w:line="300" w:lineRule="auto"/>
        <w:ind w:firstLineChars="200" w:firstLine="42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proofErr w:type="gramStart"/>
      <w:r w:rsidRPr="00ED56D2">
        <w:rPr>
          <w:rFonts w:ascii="微软雅黑" w:eastAsia="微软雅黑" w:hAnsi="微软雅黑" w:hint="eastAsia"/>
          <w:color w:val="000000"/>
        </w:rPr>
        <w:t>实施商</w:t>
      </w:r>
      <w:proofErr w:type="gramEnd"/>
      <w:r w:rsidRPr="00ED56D2">
        <w:rPr>
          <w:rFonts w:ascii="微软雅黑" w:eastAsia="微软雅黑" w:hAnsi="微软雅黑" w:hint="eastAsia"/>
          <w:color w:val="000000"/>
        </w:rPr>
        <w:t>驻场人员应严格遵守《华润万家IT项目供应商驻场人员管理规定》，如乙方驻场人员违反规定中的“一类规定”，视为乙方根本违约，乙方应承担所有责任，且甲方有权解除合同，并要求乙方赔偿损失（包括但不限于甲方自身遭受的损失、被政府相关部门处罚以及被第三方追偿的损失等等）。如乙方驻场人员违反规定中的“二类规定”，合同期内前3次违规，甲方有权给予警告并处以100元/次罚款，从第4次开始，甲方有权对乙方处以1000元/次罚款，所有罚款均可在合同付款时直接扣除。</w:t>
      </w:r>
    </w:p>
    <w:sectPr w:rsidR="00D202C3" w:rsidRPr="00BD6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47" w:rsidRDefault="00ED5747" w:rsidP="00592036">
      <w:r>
        <w:separator/>
      </w:r>
    </w:p>
  </w:endnote>
  <w:endnote w:type="continuationSeparator" w:id="0">
    <w:p w:rsidR="00ED5747" w:rsidRDefault="00ED5747" w:rsidP="0059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47" w:rsidRDefault="00ED5747" w:rsidP="00592036">
      <w:r>
        <w:separator/>
      </w:r>
    </w:p>
  </w:footnote>
  <w:footnote w:type="continuationSeparator" w:id="0">
    <w:p w:rsidR="00ED5747" w:rsidRDefault="00ED5747" w:rsidP="0059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954"/>
    <w:multiLevelType w:val="hybridMultilevel"/>
    <w:tmpl w:val="991679BE"/>
    <w:lvl w:ilvl="0" w:tplc="2654AF8A">
      <w:start w:val="1"/>
      <w:numFmt w:val="bullet"/>
      <w:lvlText w:val=""/>
      <w:lvlJc w:val="left"/>
      <w:pPr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>
    <w:nsid w:val="0D413651"/>
    <w:multiLevelType w:val="hybridMultilevel"/>
    <w:tmpl w:val="1736F3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467C50"/>
    <w:multiLevelType w:val="hybridMultilevel"/>
    <w:tmpl w:val="A05C8AB4"/>
    <w:lvl w:ilvl="0" w:tplc="55003498">
      <w:start w:val="1"/>
      <w:numFmt w:val="bullet"/>
      <w:lvlText w:val="•"/>
      <w:lvlJc w:val="left"/>
      <w:pPr>
        <w:ind w:left="1265" w:hanging="420"/>
      </w:pPr>
      <w:rPr>
        <w:rFonts w:ascii="Arial" w:hAnsi="Arial" w:hint="default"/>
      </w:rPr>
    </w:lvl>
    <w:lvl w:ilvl="1" w:tplc="55003498">
      <w:start w:val="1"/>
      <w:numFmt w:val="bullet"/>
      <w:lvlText w:val="•"/>
      <w:lvlJc w:val="left"/>
      <w:pPr>
        <w:ind w:left="1265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>
    <w:nsid w:val="1EF250F6"/>
    <w:multiLevelType w:val="hybridMultilevel"/>
    <w:tmpl w:val="728A8BA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174135"/>
    <w:multiLevelType w:val="hybridMultilevel"/>
    <w:tmpl w:val="55924A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D629FD"/>
    <w:multiLevelType w:val="multilevel"/>
    <w:tmpl w:val="2000135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255A21EC"/>
    <w:multiLevelType w:val="hybridMultilevel"/>
    <w:tmpl w:val="03FC4C02"/>
    <w:lvl w:ilvl="0" w:tplc="55003498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2B13271C"/>
    <w:multiLevelType w:val="multilevel"/>
    <w:tmpl w:val="DE90B6F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>
    <w:nsid w:val="355D0086"/>
    <w:multiLevelType w:val="hybridMultilevel"/>
    <w:tmpl w:val="729E70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6D37414"/>
    <w:multiLevelType w:val="hybridMultilevel"/>
    <w:tmpl w:val="D780FBBA"/>
    <w:lvl w:ilvl="0" w:tplc="2654AF8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3F4D3D57"/>
    <w:multiLevelType w:val="multilevel"/>
    <w:tmpl w:val="EB70E038"/>
    <w:lvl w:ilvl="0">
      <w:start w:val="1"/>
      <w:numFmt w:val="bullet"/>
      <w:lvlText w:val="•"/>
      <w:lvlJc w:val="left"/>
      <w:pPr>
        <w:ind w:left="425" w:hanging="425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1">
    <w:nsid w:val="40E13267"/>
    <w:multiLevelType w:val="hybridMultilevel"/>
    <w:tmpl w:val="319C7E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3E724E8"/>
    <w:multiLevelType w:val="hybridMultilevel"/>
    <w:tmpl w:val="4754EC42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3">
    <w:nsid w:val="51E16995"/>
    <w:multiLevelType w:val="multilevel"/>
    <w:tmpl w:val="6C4E7D2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pStyle w:val="CRVRFPLevel1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>
    <w:nsid w:val="54700E60"/>
    <w:multiLevelType w:val="hybridMultilevel"/>
    <w:tmpl w:val="58589D88"/>
    <w:lvl w:ilvl="0" w:tplc="55003498">
      <w:start w:val="1"/>
      <w:numFmt w:val="bullet"/>
      <w:lvlText w:val="•"/>
      <w:lvlJc w:val="left"/>
      <w:pPr>
        <w:ind w:left="1265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5">
    <w:nsid w:val="5B2A29AE"/>
    <w:multiLevelType w:val="hybridMultilevel"/>
    <w:tmpl w:val="5E3A5EEA"/>
    <w:lvl w:ilvl="0" w:tplc="2654AF8A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6">
    <w:nsid w:val="5D653F8B"/>
    <w:multiLevelType w:val="hybridMultilevel"/>
    <w:tmpl w:val="14905D9C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7">
    <w:nsid w:val="5EA9328B"/>
    <w:multiLevelType w:val="multilevel"/>
    <w:tmpl w:val="60063A48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8">
    <w:nsid w:val="6A0E6170"/>
    <w:multiLevelType w:val="multilevel"/>
    <w:tmpl w:val="FF8E7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C4E45C1"/>
    <w:multiLevelType w:val="hybridMultilevel"/>
    <w:tmpl w:val="B2F8612C"/>
    <w:lvl w:ilvl="0" w:tplc="BCC8C1CE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09C6CDE"/>
    <w:multiLevelType w:val="multilevel"/>
    <w:tmpl w:val="56600C76"/>
    <w:lvl w:ilvl="0">
      <w:start w:val="1"/>
      <w:numFmt w:val="bullet"/>
      <w:lvlText w:val="•"/>
      <w:lvlJc w:val="left"/>
      <w:pPr>
        <w:ind w:left="425" w:hanging="425"/>
      </w:pPr>
      <w:rPr>
        <w:rFonts w:ascii="Arial" w:hAnsi="Arial" w:hint="default"/>
        <w:b/>
      </w:rPr>
    </w:lvl>
    <w:lvl w:ilvl="1">
      <w:start w:val="1"/>
      <w:numFmt w:val="decimal"/>
      <w:lvlText w:val="%2)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>
    <w:nsid w:val="77BA7A02"/>
    <w:multiLevelType w:val="multilevel"/>
    <w:tmpl w:val="DDB406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D003573"/>
    <w:multiLevelType w:val="hybridMultilevel"/>
    <w:tmpl w:val="52A26E7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3"/>
  </w:num>
  <w:num w:numId="4">
    <w:abstractNumId w:val="13"/>
  </w:num>
  <w:num w:numId="5">
    <w:abstractNumId w:val="13"/>
  </w:num>
  <w:num w:numId="6">
    <w:abstractNumId w:val="7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21"/>
  </w:num>
  <w:num w:numId="12">
    <w:abstractNumId w:val="4"/>
  </w:num>
  <w:num w:numId="13">
    <w:abstractNumId w:val="13"/>
  </w:num>
  <w:num w:numId="14">
    <w:abstractNumId w:val="1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3"/>
  </w:num>
  <w:num w:numId="20">
    <w:abstractNumId w:val="13"/>
  </w:num>
  <w:num w:numId="21">
    <w:abstractNumId w:val="22"/>
  </w:num>
  <w:num w:numId="22">
    <w:abstractNumId w:val="15"/>
  </w:num>
  <w:num w:numId="23">
    <w:abstractNumId w:val="16"/>
  </w:num>
  <w:num w:numId="24">
    <w:abstractNumId w:val="6"/>
  </w:num>
  <w:num w:numId="25">
    <w:abstractNumId w:val="18"/>
  </w:num>
  <w:num w:numId="26">
    <w:abstractNumId w:val="20"/>
  </w:num>
  <w:num w:numId="27">
    <w:abstractNumId w:val="8"/>
  </w:num>
  <w:num w:numId="28">
    <w:abstractNumId w:val="13"/>
  </w:num>
  <w:num w:numId="29">
    <w:abstractNumId w:val="13"/>
  </w:num>
  <w:num w:numId="30">
    <w:abstractNumId w:val="14"/>
  </w:num>
  <w:num w:numId="31">
    <w:abstractNumId w:val="2"/>
  </w:num>
  <w:num w:numId="32">
    <w:abstractNumId w:val="10"/>
  </w:num>
  <w:num w:numId="33">
    <w:abstractNumId w:val="17"/>
  </w:num>
  <w:num w:numId="34">
    <w:abstractNumId w:val="13"/>
  </w:num>
  <w:num w:numId="35">
    <w:abstractNumId w:val="19"/>
  </w:num>
  <w:num w:numId="36">
    <w:abstractNumId w:val="12"/>
  </w:num>
  <w:num w:numId="37">
    <w:abstractNumId w:val="11"/>
  </w:num>
  <w:num w:numId="38">
    <w:abstractNumId w:val="0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09"/>
    <w:rsid w:val="00060370"/>
    <w:rsid w:val="00061FF7"/>
    <w:rsid w:val="00065D28"/>
    <w:rsid w:val="00071300"/>
    <w:rsid w:val="000D2433"/>
    <w:rsid w:val="000D491D"/>
    <w:rsid w:val="0011289F"/>
    <w:rsid w:val="001243C4"/>
    <w:rsid w:val="00137213"/>
    <w:rsid w:val="001726E8"/>
    <w:rsid w:val="0019318E"/>
    <w:rsid w:val="001B19BB"/>
    <w:rsid w:val="001C5A97"/>
    <w:rsid w:val="001C73A7"/>
    <w:rsid w:val="002053B9"/>
    <w:rsid w:val="00206E7C"/>
    <w:rsid w:val="00236494"/>
    <w:rsid w:val="00244573"/>
    <w:rsid w:val="00277926"/>
    <w:rsid w:val="002A6A36"/>
    <w:rsid w:val="002B3EF8"/>
    <w:rsid w:val="002E43F3"/>
    <w:rsid w:val="002F1823"/>
    <w:rsid w:val="00332265"/>
    <w:rsid w:val="00352446"/>
    <w:rsid w:val="003607F2"/>
    <w:rsid w:val="003617D4"/>
    <w:rsid w:val="00387DE1"/>
    <w:rsid w:val="00394D13"/>
    <w:rsid w:val="003A1069"/>
    <w:rsid w:val="003A2280"/>
    <w:rsid w:val="003A790D"/>
    <w:rsid w:val="003C0592"/>
    <w:rsid w:val="003E56AE"/>
    <w:rsid w:val="00411D04"/>
    <w:rsid w:val="0044605E"/>
    <w:rsid w:val="004820AB"/>
    <w:rsid w:val="004B61E0"/>
    <w:rsid w:val="004E2C38"/>
    <w:rsid w:val="004F745A"/>
    <w:rsid w:val="00503BB1"/>
    <w:rsid w:val="00524062"/>
    <w:rsid w:val="00554F21"/>
    <w:rsid w:val="00557EE8"/>
    <w:rsid w:val="00590E3D"/>
    <w:rsid w:val="00591918"/>
    <w:rsid w:val="00592036"/>
    <w:rsid w:val="00593109"/>
    <w:rsid w:val="00595349"/>
    <w:rsid w:val="005E3F36"/>
    <w:rsid w:val="006067B7"/>
    <w:rsid w:val="006358B5"/>
    <w:rsid w:val="006668FE"/>
    <w:rsid w:val="00674D38"/>
    <w:rsid w:val="006A5C96"/>
    <w:rsid w:val="006A6F46"/>
    <w:rsid w:val="006E04B4"/>
    <w:rsid w:val="00754267"/>
    <w:rsid w:val="007920BB"/>
    <w:rsid w:val="007A795D"/>
    <w:rsid w:val="007B3C8A"/>
    <w:rsid w:val="007E529D"/>
    <w:rsid w:val="00843416"/>
    <w:rsid w:val="008969B5"/>
    <w:rsid w:val="008B22F0"/>
    <w:rsid w:val="008C3E52"/>
    <w:rsid w:val="008D593E"/>
    <w:rsid w:val="008D7B5A"/>
    <w:rsid w:val="008E6A5C"/>
    <w:rsid w:val="008F62CB"/>
    <w:rsid w:val="009375CB"/>
    <w:rsid w:val="009573D0"/>
    <w:rsid w:val="0097165C"/>
    <w:rsid w:val="009955C8"/>
    <w:rsid w:val="009A257A"/>
    <w:rsid w:val="009A677C"/>
    <w:rsid w:val="009B07B0"/>
    <w:rsid w:val="009B1770"/>
    <w:rsid w:val="009C7D4E"/>
    <w:rsid w:val="009D2D06"/>
    <w:rsid w:val="00A020DA"/>
    <w:rsid w:val="00A27752"/>
    <w:rsid w:val="00A51158"/>
    <w:rsid w:val="00A5328F"/>
    <w:rsid w:val="00A55B9B"/>
    <w:rsid w:val="00AB3285"/>
    <w:rsid w:val="00AE6547"/>
    <w:rsid w:val="00B2711A"/>
    <w:rsid w:val="00B45A9C"/>
    <w:rsid w:val="00B52FBA"/>
    <w:rsid w:val="00B62FE8"/>
    <w:rsid w:val="00B672B9"/>
    <w:rsid w:val="00B8419A"/>
    <w:rsid w:val="00BB7C63"/>
    <w:rsid w:val="00BC0E90"/>
    <w:rsid w:val="00BD6A44"/>
    <w:rsid w:val="00C06322"/>
    <w:rsid w:val="00C12BC2"/>
    <w:rsid w:val="00C564F3"/>
    <w:rsid w:val="00C77D6A"/>
    <w:rsid w:val="00C902AF"/>
    <w:rsid w:val="00CB63F8"/>
    <w:rsid w:val="00CC3298"/>
    <w:rsid w:val="00CE0387"/>
    <w:rsid w:val="00CF0215"/>
    <w:rsid w:val="00CF0D60"/>
    <w:rsid w:val="00CF3573"/>
    <w:rsid w:val="00D168B4"/>
    <w:rsid w:val="00D202C3"/>
    <w:rsid w:val="00D2494B"/>
    <w:rsid w:val="00D26270"/>
    <w:rsid w:val="00D77A65"/>
    <w:rsid w:val="00DB1B9D"/>
    <w:rsid w:val="00DC60FE"/>
    <w:rsid w:val="00DE0C91"/>
    <w:rsid w:val="00DE3861"/>
    <w:rsid w:val="00E0181A"/>
    <w:rsid w:val="00E11017"/>
    <w:rsid w:val="00E2529D"/>
    <w:rsid w:val="00E2649A"/>
    <w:rsid w:val="00E51D62"/>
    <w:rsid w:val="00E60B3B"/>
    <w:rsid w:val="00E60F4D"/>
    <w:rsid w:val="00EB391F"/>
    <w:rsid w:val="00EC5223"/>
    <w:rsid w:val="00ED56D2"/>
    <w:rsid w:val="00ED5747"/>
    <w:rsid w:val="00EE60D5"/>
    <w:rsid w:val="00EF3897"/>
    <w:rsid w:val="00F23F18"/>
    <w:rsid w:val="00F4379E"/>
    <w:rsid w:val="00F701DE"/>
    <w:rsid w:val="00F76338"/>
    <w:rsid w:val="00FE6369"/>
    <w:rsid w:val="00FF21D2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E2C3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E2C3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036"/>
    <w:rPr>
      <w:sz w:val="18"/>
      <w:szCs w:val="18"/>
    </w:rPr>
  </w:style>
  <w:style w:type="paragraph" w:styleId="a4">
    <w:name w:val="footer"/>
    <w:basedOn w:val="a"/>
    <w:link w:val="Char0"/>
    <w:unhideWhenUsed/>
    <w:rsid w:val="00592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2036"/>
    <w:rPr>
      <w:sz w:val="18"/>
      <w:szCs w:val="18"/>
    </w:rPr>
  </w:style>
  <w:style w:type="paragraph" w:customStyle="1" w:styleId="CRVRFPNormal">
    <w:name w:val="CRV_RFP_Normal"/>
    <w:basedOn w:val="a"/>
    <w:link w:val="CRVRFPNormalChar"/>
    <w:qFormat/>
    <w:rsid w:val="00592036"/>
    <w:pPr>
      <w:spacing w:after="80" w:line="264" w:lineRule="auto"/>
      <w:jc w:val="left"/>
    </w:pPr>
    <w:rPr>
      <w:rFonts w:ascii="华文细黑" w:eastAsia="华文细黑" w:hAnsi="华文细黑" w:cs="Arial Unicode MS"/>
      <w:sz w:val="22"/>
      <w:szCs w:val="24"/>
    </w:rPr>
  </w:style>
  <w:style w:type="character" w:customStyle="1" w:styleId="CRVRFPNormalChar">
    <w:name w:val="CRV_RFP_Normal Char"/>
    <w:basedOn w:val="a0"/>
    <w:link w:val="CRVRFPNormal"/>
    <w:rsid w:val="00592036"/>
    <w:rPr>
      <w:rFonts w:ascii="华文细黑" w:eastAsia="华文细黑" w:hAnsi="华文细黑" w:cs="Arial Unicode MS"/>
      <w:sz w:val="22"/>
      <w:szCs w:val="24"/>
    </w:rPr>
  </w:style>
  <w:style w:type="paragraph" w:customStyle="1" w:styleId="CRVRFPLevel1">
    <w:name w:val="CRV_RFP_Level1"/>
    <w:basedOn w:val="2"/>
    <w:next w:val="CRVRFPNormal"/>
    <w:link w:val="CRVRFPLevel1Char"/>
    <w:autoRedefine/>
    <w:qFormat/>
    <w:rsid w:val="004E2C38"/>
    <w:pPr>
      <w:keepLines w:val="0"/>
      <w:numPr>
        <w:ilvl w:val="1"/>
        <w:numId w:val="1"/>
      </w:numPr>
      <w:adjustRightInd w:val="0"/>
      <w:snapToGrid w:val="0"/>
      <w:spacing w:beforeLines="50" w:before="156" w:afterLines="50" w:after="156" w:line="300" w:lineRule="auto"/>
      <w:jc w:val="left"/>
    </w:pPr>
    <w:rPr>
      <w:rFonts w:ascii="微软雅黑" w:eastAsia="微软雅黑" w:hAnsi="微软雅黑" w:cs="Arial Unicode MS"/>
      <w:bCs w:val="0"/>
      <w:sz w:val="24"/>
      <w:szCs w:val="24"/>
    </w:rPr>
  </w:style>
  <w:style w:type="character" w:customStyle="1" w:styleId="CRVRFPLevel1Char">
    <w:name w:val="CRV_RFP_Level1 Char"/>
    <w:basedOn w:val="a0"/>
    <w:link w:val="CRVRFPLevel1"/>
    <w:rsid w:val="004E2C38"/>
    <w:rPr>
      <w:rFonts w:ascii="微软雅黑" w:eastAsia="微软雅黑" w:hAnsi="微软雅黑" w:cs="Arial Unicode MS"/>
      <w:b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4E2C3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RVRFPLevel2">
    <w:name w:val="CRV_RFP_Level2"/>
    <w:basedOn w:val="2"/>
    <w:next w:val="CRVRFPNormal"/>
    <w:link w:val="CRVRFPLevel2Char"/>
    <w:autoRedefine/>
    <w:qFormat/>
    <w:rsid w:val="004E2C38"/>
    <w:pPr>
      <w:keepLines w:val="0"/>
      <w:spacing w:before="80" w:after="80" w:line="240" w:lineRule="auto"/>
      <w:ind w:left="992" w:hanging="567"/>
      <w:jc w:val="left"/>
    </w:pPr>
    <w:rPr>
      <w:rFonts w:ascii="华文细黑" w:eastAsia="华文细黑" w:hAnsi="华文细黑" w:cs="Arial Unicode MS"/>
      <w:bCs w:val="0"/>
      <w:sz w:val="30"/>
      <w:szCs w:val="24"/>
    </w:rPr>
  </w:style>
  <w:style w:type="paragraph" w:customStyle="1" w:styleId="CRVRFPLevel3">
    <w:name w:val="CRV_RFP_Level3"/>
    <w:basedOn w:val="3"/>
    <w:next w:val="CRVRFPNormal"/>
    <w:autoRedefine/>
    <w:qFormat/>
    <w:rsid w:val="004E2C38"/>
    <w:pPr>
      <w:tabs>
        <w:tab w:val="num" w:pos="360"/>
      </w:tabs>
      <w:spacing w:before="80" w:after="120" w:line="240" w:lineRule="auto"/>
      <w:jc w:val="left"/>
    </w:pPr>
    <w:rPr>
      <w:rFonts w:ascii="华文细黑" w:eastAsia="华文细黑" w:hAnsi="华文细黑" w:cs="Times New Roman"/>
      <w:b w:val="0"/>
      <w:bCs w:val="0"/>
      <w:sz w:val="22"/>
      <w:szCs w:val="22"/>
    </w:rPr>
  </w:style>
  <w:style w:type="character" w:customStyle="1" w:styleId="3Char">
    <w:name w:val="标题 3 Char"/>
    <w:basedOn w:val="a0"/>
    <w:link w:val="3"/>
    <w:uiPriority w:val="9"/>
    <w:semiHidden/>
    <w:rsid w:val="004E2C38"/>
    <w:rPr>
      <w:b/>
      <w:bCs/>
      <w:sz w:val="32"/>
      <w:szCs w:val="32"/>
    </w:rPr>
  </w:style>
  <w:style w:type="table" w:styleId="a5">
    <w:name w:val="Table Grid"/>
    <w:basedOn w:val="a1"/>
    <w:rsid w:val="004E2C3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VRFPLevel2Char">
    <w:name w:val="CRV_RFP_Level2 Char"/>
    <w:basedOn w:val="a0"/>
    <w:link w:val="CRVRFPLevel2"/>
    <w:rsid w:val="0097165C"/>
    <w:rPr>
      <w:rFonts w:ascii="华文细黑" w:eastAsia="华文细黑" w:hAnsi="华文细黑" w:cs="Arial Unicode MS"/>
      <w:b/>
      <w:sz w:val="30"/>
      <w:szCs w:val="24"/>
    </w:rPr>
  </w:style>
  <w:style w:type="character" w:styleId="a6">
    <w:name w:val="annotation reference"/>
    <w:basedOn w:val="a0"/>
    <w:uiPriority w:val="99"/>
    <w:semiHidden/>
    <w:unhideWhenUsed/>
    <w:rsid w:val="00FE636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E6369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E6369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E6369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E6369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E636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E6369"/>
    <w:rPr>
      <w:sz w:val="18"/>
      <w:szCs w:val="18"/>
    </w:rPr>
  </w:style>
  <w:style w:type="paragraph" w:styleId="aa">
    <w:name w:val="List Paragraph"/>
    <w:basedOn w:val="a"/>
    <w:link w:val="Char4"/>
    <w:uiPriority w:val="34"/>
    <w:qFormat/>
    <w:rsid w:val="003A2280"/>
    <w:pPr>
      <w:ind w:firstLineChars="200" w:firstLine="420"/>
    </w:pPr>
  </w:style>
  <w:style w:type="character" w:customStyle="1" w:styleId="Char4">
    <w:name w:val="列出段落 Char"/>
    <w:basedOn w:val="a0"/>
    <w:link w:val="aa"/>
    <w:uiPriority w:val="34"/>
    <w:qFormat/>
    <w:locked/>
    <w:rsid w:val="00CF3573"/>
  </w:style>
  <w:style w:type="table" w:styleId="-5">
    <w:name w:val="Light List Accent 5"/>
    <w:basedOn w:val="a1"/>
    <w:uiPriority w:val="61"/>
    <w:rsid w:val="00F4379E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customStyle="1" w:styleId="CRVRFPTableBullet1">
    <w:name w:val="CRV_RFP_Table_Bullet1"/>
    <w:basedOn w:val="CRVRFPNormal"/>
    <w:link w:val="CRVRFPTableBullet1Char"/>
    <w:autoRedefine/>
    <w:qFormat/>
    <w:rsid w:val="00F4379E"/>
    <w:pPr>
      <w:adjustRightInd w:val="0"/>
      <w:snapToGrid w:val="0"/>
      <w:spacing w:after="40" w:line="240" w:lineRule="auto"/>
      <w:jc w:val="center"/>
    </w:pPr>
    <w:rPr>
      <w:bCs/>
    </w:rPr>
  </w:style>
  <w:style w:type="character" w:customStyle="1" w:styleId="CRVRFPTableBullet1Char">
    <w:name w:val="CRV_RFP_Table_Bullet1 Char"/>
    <w:basedOn w:val="CRVRFPNormalChar"/>
    <w:link w:val="CRVRFPTableBullet1"/>
    <w:rsid w:val="00F4379E"/>
    <w:rPr>
      <w:rFonts w:ascii="华文细黑" w:eastAsia="华文细黑" w:hAnsi="华文细黑" w:cs="Arial Unicode MS"/>
      <w:bCs/>
      <w:sz w:val="22"/>
      <w:szCs w:val="24"/>
    </w:rPr>
  </w:style>
  <w:style w:type="paragraph" w:styleId="ab">
    <w:name w:val="Title"/>
    <w:basedOn w:val="a"/>
    <w:link w:val="Char5"/>
    <w:qFormat/>
    <w:rsid w:val="00E2529D"/>
    <w:pPr>
      <w:spacing w:before="240" w:after="60"/>
      <w:jc w:val="center"/>
      <w:outlineLvl w:val="0"/>
    </w:pPr>
    <w:rPr>
      <w:rFonts w:ascii="Arial" w:eastAsia="宋体" w:hAnsi="Arial" w:cs="Arial"/>
      <w:b/>
      <w:bCs/>
      <w:sz w:val="44"/>
      <w:szCs w:val="32"/>
    </w:rPr>
  </w:style>
  <w:style w:type="character" w:customStyle="1" w:styleId="Char5">
    <w:name w:val="标题 Char"/>
    <w:basedOn w:val="a0"/>
    <w:link w:val="ab"/>
    <w:rsid w:val="00E2529D"/>
    <w:rPr>
      <w:rFonts w:ascii="Arial" w:eastAsia="宋体" w:hAnsi="Arial" w:cs="Arial"/>
      <w:b/>
      <w:bCs/>
      <w:sz w:val="4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E2C3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E2C3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036"/>
    <w:rPr>
      <w:sz w:val="18"/>
      <w:szCs w:val="18"/>
    </w:rPr>
  </w:style>
  <w:style w:type="paragraph" w:styleId="a4">
    <w:name w:val="footer"/>
    <w:basedOn w:val="a"/>
    <w:link w:val="Char0"/>
    <w:unhideWhenUsed/>
    <w:rsid w:val="00592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2036"/>
    <w:rPr>
      <w:sz w:val="18"/>
      <w:szCs w:val="18"/>
    </w:rPr>
  </w:style>
  <w:style w:type="paragraph" w:customStyle="1" w:styleId="CRVRFPNormal">
    <w:name w:val="CRV_RFP_Normal"/>
    <w:basedOn w:val="a"/>
    <w:link w:val="CRVRFPNormalChar"/>
    <w:qFormat/>
    <w:rsid w:val="00592036"/>
    <w:pPr>
      <w:spacing w:after="80" w:line="264" w:lineRule="auto"/>
      <w:jc w:val="left"/>
    </w:pPr>
    <w:rPr>
      <w:rFonts w:ascii="华文细黑" w:eastAsia="华文细黑" w:hAnsi="华文细黑" w:cs="Arial Unicode MS"/>
      <w:sz w:val="22"/>
      <w:szCs w:val="24"/>
    </w:rPr>
  </w:style>
  <w:style w:type="character" w:customStyle="1" w:styleId="CRVRFPNormalChar">
    <w:name w:val="CRV_RFP_Normal Char"/>
    <w:basedOn w:val="a0"/>
    <w:link w:val="CRVRFPNormal"/>
    <w:rsid w:val="00592036"/>
    <w:rPr>
      <w:rFonts w:ascii="华文细黑" w:eastAsia="华文细黑" w:hAnsi="华文细黑" w:cs="Arial Unicode MS"/>
      <w:sz w:val="22"/>
      <w:szCs w:val="24"/>
    </w:rPr>
  </w:style>
  <w:style w:type="paragraph" w:customStyle="1" w:styleId="CRVRFPLevel1">
    <w:name w:val="CRV_RFP_Level1"/>
    <w:basedOn w:val="2"/>
    <w:next w:val="CRVRFPNormal"/>
    <w:link w:val="CRVRFPLevel1Char"/>
    <w:autoRedefine/>
    <w:qFormat/>
    <w:rsid w:val="004E2C38"/>
    <w:pPr>
      <w:keepLines w:val="0"/>
      <w:numPr>
        <w:ilvl w:val="1"/>
        <w:numId w:val="1"/>
      </w:numPr>
      <w:adjustRightInd w:val="0"/>
      <w:snapToGrid w:val="0"/>
      <w:spacing w:beforeLines="50" w:before="156" w:afterLines="50" w:after="156" w:line="300" w:lineRule="auto"/>
      <w:jc w:val="left"/>
    </w:pPr>
    <w:rPr>
      <w:rFonts w:ascii="微软雅黑" w:eastAsia="微软雅黑" w:hAnsi="微软雅黑" w:cs="Arial Unicode MS"/>
      <w:bCs w:val="0"/>
      <w:sz w:val="24"/>
      <w:szCs w:val="24"/>
    </w:rPr>
  </w:style>
  <w:style w:type="character" w:customStyle="1" w:styleId="CRVRFPLevel1Char">
    <w:name w:val="CRV_RFP_Level1 Char"/>
    <w:basedOn w:val="a0"/>
    <w:link w:val="CRVRFPLevel1"/>
    <w:rsid w:val="004E2C38"/>
    <w:rPr>
      <w:rFonts w:ascii="微软雅黑" w:eastAsia="微软雅黑" w:hAnsi="微软雅黑" w:cs="Arial Unicode MS"/>
      <w:b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4E2C3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RVRFPLevel2">
    <w:name w:val="CRV_RFP_Level2"/>
    <w:basedOn w:val="2"/>
    <w:next w:val="CRVRFPNormal"/>
    <w:link w:val="CRVRFPLevel2Char"/>
    <w:autoRedefine/>
    <w:qFormat/>
    <w:rsid w:val="004E2C38"/>
    <w:pPr>
      <w:keepLines w:val="0"/>
      <w:spacing w:before="80" w:after="80" w:line="240" w:lineRule="auto"/>
      <w:ind w:left="992" w:hanging="567"/>
      <w:jc w:val="left"/>
    </w:pPr>
    <w:rPr>
      <w:rFonts w:ascii="华文细黑" w:eastAsia="华文细黑" w:hAnsi="华文细黑" w:cs="Arial Unicode MS"/>
      <w:bCs w:val="0"/>
      <w:sz w:val="30"/>
      <w:szCs w:val="24"/>
    </w:rPr>
  </w:style>
  <w:style w:type="paragraph" w:customStyle="1" w:styleId="CRVRFPLevel3">
    <w:name w:val="CRV_RFP_Level3"/>
    <w:basedOn w:val="3"/>
    <w:next w:val="CRVRFPNormal"/>
    <w:autoRedefine/>
    <w:qFormat/>
    <w:rsid w:val="004E2C38"/>
    <w:pPr>
      <w:tabs>
        <w:tab w:val="num" w:pos="360"/>
      </w:tabs>
      <w:spacing w:before="80" w:after="120" w:line="240" w:lineRule="auto"/>
      <w:jc w:val="left"/>
    </w:pPr>
    <w:rPr>
      <w:rFonts w:ascii="华文细黑" w:eastAsia="华文细黑" w:hAnsi="华文细黑" w:cs="Times New Roman"/>
      <w:b w:val="0"/>
      <w:bCs w:val="0"/>
      <w:sz w:val="22"/>
      <w:szCs w:val="22"/>
    </w:rPr>
  </w:style>
  <w:style w:type="character" w:customStyle="1" w:styleId="3Char">
    <w:name w:val="标题 3 Char"/>
    <w:basedOn w:val="a0"/>
    <w:link w:val="3"/>
    <w:uiPriority w:val="9"/>
    <w:semiHidden/>
    <w:rsid w:val="004E2C38"/>
    <w:rPr>
      <w:b/>
      <w:bCs/>
      <w:sz w:val="32"/>
      <w:szCs w:val="32"/>
    </w:rPr>
  </w:style>
  <w:style w:type="table" w:styleId="a5">
    <w:name w:val="Table Grid"/>
    <w:basedOn w:val="a1"/>
    <w:rsid w:val="004E2C3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VRFPLevel2Char">
    <w:name w:val="CRV_RFP_Level2 Char"/>
    <w:basedOn w:val="a0"/>
    <w:link w:val="CRVRFPLevel2"/>
    <w:rsid w:val="0097165C"/>
    <w:rPr>
      <w:rFonts w:ascii="华文细黑" w:eastAsia="华文细黑" w:hAnsi="华文细黑" w:cs="Arial Unicode MS"/>
      <w:b/>
      <w:sz w:val="30"/>
      <w:szCs w:val="24"/>
    </w:rPr>
  </w:style>
  <w:style w:type="character" w:styleId="a6">
    <w:name w:val="annotation reference"/>
    <w:basedOn w:val="a0"/>
    <w:uiPriority w:val="99"/>
    <w:semiHidden/>
    <w:unhideWhenUsed/>
    <w:rsid w:val="00FE636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E6369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E6369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E6369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E6369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E636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E6369"/>
    <w:rPr>
      <w:sz w:val="18"/>
      <w:szCs w:val="18"/>
    </w:rPr>
  </w:style>
  <w:style w:type="paragraph" w:styleId="aa">
    <w:name w:val="List Paragraph"/>
    <w:basedOn w:val="a"/>
    <w:link w:val="Char4"/>
    <w:uiPriority w:val="34"/>
    <w:qFormat/>
    <w:rsid w:val="003A2280"/>
    <w:pPr>
      <w:ind w:firstLineChars="200" w:firstLine="420"/>
    </w:pPr>
  </w:style>
  <w:style w:type="character" w:customStyle="1" w:styleId="Char4">
    <w:name w:val="列出段落 Char"/>
    <w:basedOn w:val="a0"/>
    <w:link w:val="aa"/>
    <w:uiPriority w:val="34"/>
    <w:qFormat/>
    <w:locked/>
    <w:rsid w:val="00CF3573"/>
  </w:style>
  <w:style w:type="table" w:styleId="-5">
    <w:name w:val="Light List Accent 5"/>
    <w:basedOn w:val="a1"/>
    <w:uiPriority w:val="61"/>
    <w:rsid w:val="00F4379E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customStyle="1" w:styleId="CRVRFPTableBullet1">
    <w:name w:val="CRV_RFP_Table_Bullet1"/>
    <w:basedOn w:val="CRVRFPNormal"/>
    <w:link w:val="CRVRFPTableBullet1Char"/>
    <w:autoRedefine/>
    <w:qFormat/>
    <w:rsid w:val="00F4379E"/>
    <w:pPr>
      <w:adjustRightInd w:val="0"/>
      <w:snapToGrid w:val="0"/>
      <w:spacing w:after="40" w:line="240" w:lineRule="auto"/>
      <w:jc w:val="center"/>
    </w:pPr>
    <w:rPr>
      <w:bCs/>
    </w:rPr>
  </w:style>
  <w:style w:type="character" w:customStyle="1" w:styleId="CRVRFPTableBullet1Char">
    <w:name w:val="CRV_RFP_Table_Bullet1 Char"/>
    <w:basedOn w:val="CRVRFPNormalChar"/>
    <w:link w:val="CRVRFPTableBullet1"/>
    <w:rsid w:val="00F4379E"/>
    <w:rPr>
      <w:rFonts w:ascii="华文细黑" w:eastAsia="华文细黑" w:hAnsi="华文细黑" w:cs="Arial Unicode MS"/>
      <w:bCs/>
      <w:sz w:val="22"/>
      <w:szCs w:val="24"/>
    </w:rPr>
  </w:style>
  <w:style w:type="paragraph" w:styleId="ab">
    <w:name w:val="Title"/>
    <w:basedOn w:val="a"/>
    <w:link w:val="Char5"/>
    <w:qFormat/>
    <w:rsid w:val="00E2529D"/>
    <w:pPr>
      <w:spacing w:before="240" w:after="60"/>
      <w:jc w:val="center"/>
      <w:outlineLvl w:val="0"/>
    </w:pPr>
    <w:rPr>
      <w:rFonts w:ascii="Arial" w:eastAsia="宋体" w:hAnsi="Arial" w:cs="Arial"/>
      <w:b/>
      <w:bCs/>
      <w:sz w:val="44"/>
      <w:szCs w:val="32"/>
    </w:rPr>
  </w:style>
  <w:style w:type="character" w:customStyle="1" w:styleId="Char5">
    <w:name w:val="标题 Char"/>
    <w:basedOn w:val="a0"/>
    <w:link w:val="ab"/>
    <w:rsid w:val="00E2529D"/>
    <w:rPr>
      <w:rFonts w:ascii="Arial" w:eastAsia="宋体" w:hAnsi="Arial" w:cs="Arial"/>
      <w:b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67DA9-6C78-4D4F-823F-D41E43CF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11</Pages>
  <Words>1097</Words>
  <Characters>6256</Characters>
  <Application>Microsoft Office Word</Application>
  <DocSecurity>0</DocSecurity>
  <Lines>52</Lines>
  <Paragraphs>14</Paragraphs>
  <ScaleCrop>false</ScaleCrop>
  <Company>Microsoft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张业青</dc:creator>
  <cp:keywords/>
  <dc:description/>
  <cp:lastModifiedBy>宋丹平</cp:lastModifiedBy>
  <cp:revision>114</cp:revision>
  <dcterms:created xsi:type="dcterms:W3CDTF">2019-03-15T01:24:00Z</dcterms:created>
  <dcterms:modified xsi:type="dcterms:W3CDTF">2019-08-16T08:53:00Z</dcterms:modified>
</cp:coreProperties>
</file>