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9" w:rsidRDefault="00D76C31" w:rsidP="009A38CB">
      <w:pPr>
        <w:jc w:val="center"/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</w:pPr>
      <w:r w:rsidRPr="00D76C31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华润万家</w:t>
      </w:r>
      <w:r w:rsidR="005067F2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2019年</w:t>
      </w:r>
      <w:r w:rsidRPr="00D76C31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网</w:t>
      </w:r>
      <w:r w:rsidR="005067F2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络入侵防护</w:t>
      </w:r>
      <w:r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设备服务</w:t>
      </w:r>
      <w:r w:rsidR="009A38CB" w:rsidRPr="009A38CB">
        <w:rPr>
          <w:rFonts w:ascii="微软雅黑" w:eastAsia="微软雅黑" w:hAnsi="微软雅黑" w:hint="eastAsia"/>
          <w:b/>
          <w:color w:val="000000" w:themeColor="text1"/>
          <w:kern w:val="0"/>
          <w:sz w:val="32"/>
          <w:szCs w:val="21"/>
        </w:rPr>
        <w:t>要</w:t>
      </w:r>
      <w:r w:rsidR="009A38CB" w:rsidRPr="009A38CB">
        <w:rPr>
          <w:rFonts w:ascii="微软雅黑" w:eastAsia="微软雅黑" w:hAnsi="微软雅黑"/>
          <w:b/>
          <w:color w:val="000000" w:themeColor="text1"/>
          <w:kern w:val="0"/>
          <w:sz w:val="32"/>
          <w:szCs w:val="21"/>
        </w:rPr>
        <w:t>求</w:t>
      </w:r>
    </w:p>
    <w:p w:rsidR="009A38CB" w:rsidRPr="00120DB9" w:rsidRDefault="00120DB9" w:rsidP="009A38CB">
      <w:pPr>
        <w:jc w:val="center"/>
        <w:rPr>
          <w:rFonts w:ascii="微软雅黑" w:eastAsia="微软雅黑" w:hAnsi="微软雅黑"/>
          <w:b/>
          <w:color w:val="FF0000"/>
          <w:kern w:val="0"/>
          <w:sz w:val="32"/>
          <w:szCs w:val="21"/>
        </w:rPr>
      </w:pPr>
      <w:r w:rsidRPr="00120DB9">
        <w:rPr>
          <w:rFonts w:ascii="微软雅黑" w:eastAsia="微软雅黑" w:hAnsi="微软雅黑" w:hint="eastAsia"/>
          <w:b/>
          <w:color w:val="FF0000"/>
          <w:kern w:val="0"/>
          <w:sz w:val="32"/>
          <w:szCs w:val="21"/>
        </w:rPr>
        <w:t>（如</w:t>
      </w:r>
      <w:r w:rsidR="00EA3A73">
        <w:rPr>
          <w:rFonts w:ascii="微软雅黑" w:eastAsia="微软雅黑" w:hAnsi="微软雅黑" w:hint="eastAsia"/>
          <w:b/>
          <w:color w:val="FF0000"/>
          <w:kern w:val="0"/>
          <w:sz w:val="32"/>
          <w:szCs w:val="21"/>
        </w:rPr>
        <w:t>可完全</w:t>
      </w:r>
      <w:r w:rsidRPr="00120DB9">
        <w:rPr>
          <w:rFonts w:ascii="微软雅黑" w:eastAsia="微软雅黑" w:hAnsi="微软雅黑" w:hint="eastAsia"/>
          <w:b/>
          <w:color w:val="FF0000"/>
          <w:kern w:val="0"/>
          <w:sz w:val="32"/>
          <w:szCs w:val="21"/>
        </w:rPr>
        <w:t>响应，请盖公章）</w:t>
      </w:r>
    </w:p>
    <w:p w:rsidR="009A38CB" w:rsidRPr="00D76C31" w:rsidRDefault="009A38CB" w:rsidP="009A38CB">
      <w:pPr>
        <w:rPr>
          <w:rFonts w:ascii="微软雅黑" w:eastAsia="微软雅黑" w:hAnsi="微软雅黑" w:cs="宋体"/>
          <w:color w:val="000000"/>
          <w:kern w:val="0"/>
        </w:rPr>
      </w:pPr>
      <w:bookmarkStart w:id="0" w:name="_GoBack"/>
      <w:bookmarkEnd w:id="0"/>
    </w:p>
    <w:tbl>
      <w:tblPr>
        <w:tblW w:w="8520" w:type="dxa"/>
        <w:tblInd w:w="93" w:type="dxa"/>
        <w:tblLook w:val="04A0"/>
      </w:tblPr>
      <w:tblGrid>
        <w:gridCol w:w="2000"/>
        <w:gridCol w:w="6520"/>
      </w:tblGrid>
      <w:tr w:rsidR="005067F2" w:rsidRPr="00130ADF" w:rsidTr="00347806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F2" w:rsidRPr="005067F2" w:rsidRDefault="005067F2" w:rsidP="00EA04E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F04B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免费维保期限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F2" w:rsidRPr="005067F2" w:rsidRDefault="005067F2" w:rsidP="005067F2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06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项目验收后，供应商</w:t>
            </w:r>
            <w:r w:rsidRPr="005067F2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需要提供</w:t>
            </w:r>
            <w:r w:rsidRPr="00506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5067F2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年免费维护服务，</w:t>
            </w:r>
            <w:r w:rsidRPr="00506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5067F2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年免费维护期结束后，如万家提出后续维护服务的需求，</w:t>
            </w:r>
            <w:r w:rsidRPr="005067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供应商</w:t>
            </w:r>
            <w:r w:rsidRPr="005067F2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不得拒绝，且后续维护服务费（含许可续期费，如有）双方应约定收费规则，维护服务合同双方另行签订。</w:t>
            </w:r>
          </w:p>
        </w:tc>
      </w:tr>
      <w:tr w:rsidR="00120DB9" w:rsidRPr="00120DB9" w:rsidTr="00120DB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9" w:rsidRPr="00120DB9" w:rsidRDefault="00120DB9" w:rsidP="00120D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远程售后技术服务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9" w:rsidRPr="00120DB9" w:rsidRDefault="00120DB9" w:rsidP="00120DB9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1.供应商能够提供7*24小时无间断的产品技术咨询、升级指导、操作指导、故障申报、硬件维修等服务内容。</w:t>
            </w:r>
          </w:p>
        </w:tc>
      </w:tr>
      <w:tr w:rsidR="00120DB9" w:rsidRPr="00120DB9" w:rsidTr="00120DB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9" w:rsidRPr="00120DB9" w:rsidRDefault="00120DB9" w:rsidP="00120D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定期巡检服务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9" w:rsidRPr="00120DB9" w:rsidRDefault="00120DB9" w:rsidP="00120DB9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1.厂商每季度提供一次安全巡检服务并提供相关报告，最大可能地发现存在的隐患，并有针对性地提出预警及解决建议，最大限度降低运营风险。</w:t>
            </w:r>
          </w:p>
        </w:tc>
      </w:tr>
      <w:tr w:rsidR="00120DB9" w:rsidRPr="00120DB9" w:rsidTr="00120DB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9" w:rsidRPr="00120DB9" w:rsidRDefault="00120DB9" w:rsidP="00120D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现场技术支持服务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9" w:rsidRPr="00120DB9" w:rsidRDefault="00120DB9" w:rsidP="00120DB9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1.当故障不能使用有效的远程支持方式进行解决时，厂商须到华润万家故障现场故障，协助进行现场故障诊断及现场故障排除。</w:t>
            </w: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2.一级故障厂商须在1小时内到达华润万家总部；二级故障厂商需在2小时内达到华润万家总部。</w:t>
            </w:r>
          </w:p>
        </w:tc>
      </w:tr>
      <w:tr w:rsidR="00120DB9" w:rsidRPr="00120DB9" w:rsidTr="00120DB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9" w:rsidRPr="00120DB9" w:rsidRDefault="00120DB9" w:rsidP="00120D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升级服务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9" w:rsidRPr="00120DB9" w:rsidRDefault="00120DB9" w:rsidP="00120DB9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 厂商日常定期须提供升级服务；</w:t>
            </w: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 在具有重大风险、影响范围广泛的漏洞，须在48小时内提供漏洞升级包进行升级。</w:t>
            </w:r>
          </w:p>
        </w:tc>
      </w:tr>
      <w:tr w:rsidR="00120DB9" w:rsidRPr="00120DB9" w:rsidTr="00120DB9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B9" w:rsidRPr="00120DB9" w:rsidRDefault="00120DB9" w:rsidP="00120D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备件更换服务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B9" w:rsidRPr="00120DB9" w:rsidRDefault="00120DB9" w:rsidP="00120DB9">
            <w:pPr>
              <w:widowControl/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20D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一旦设备出现损坏或者不能正常工作，厂商须在设备报修之时起计48小时内免费提供相应原厂商生产的备件，负责现场更换，并保证其能稳定有效地运行。</w:t>
            </w:r>
          </w:p>
        </w:tc>
      </w:tr>
    </w:tbl>
    <w:p w:rsidR="00B30F0B" w:rsidRPr="00120DB9" w:rsidRDefault="00B30F0B"/>
    <w:sectPr w:rsidR="00B30F0B" w:rsidRPr="00120DB9" w:rsidSect="003A2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15B"/>
    <w:multiLevelType w:val="hybridMultilevel"/>
    <w:tmpl w:val="6F6AA8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92C8D"/>
    <w:multiLevelType w:val="hybridMultilevel"/>
    <w:tmpl w:val="C48A5962"/>
    <w:lvl w:ilvl="0" w:tplc="52C257BE">
      <w:start w:val="1"/>
      <w:numFmt w:val="decimal"/>
      <w:lvlText w:val="%1、"/>
      <w:lvlJc w:val="left"/>
      <w:pPr>
        <w:ind w:left="420" w:hanging="420"/>
      </w:pPr>
      <w:rPr>
        <w:rFonts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8CB"/>
    <w:rsid w:val="00120DB9"/>
    <w:rsid w:val="00130ADF"/>
    <w:rsid w:val="0025145E"/>
    <w:rsid w:val="00347806"/>
    <w:rsid w:val="00351900"/>
    <w:rsid w:val="003A296E"/>
    <w:rsid w:val="003E4A4C"/>
    <w:rsid w:val="005067F2"/>
    <w:rsid w:val="009A38CB"/>
    <w:rsid w:val="00AD1AC7"/>
    <w:rsid w:val="00B12254"/>
    <w:rsid w:val="00B30F0B"/>
    <w:rsid w:val="00D17517"/>
    <w:rsid w:val="00D76C31"/>
    <w:rsid w:val="00EA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9A38C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列出段落 Char"/>
    <w:basedOn w:val="a0"/>
    <w:link w:val="a3"/>
    <w:uiPriority w:val="34"/>
    <w:locked/>
    <w:rsid w:val="009A38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crv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李阳红</dc:creator>
  <cp:lastModifiedBy>刘婷03</cp:lastModifiedBy>
  <cp:revision>18</cp:revision>
  <dcterms:created xsi:type="dcterms:W3CDTF">2018-08-28T08:19:00Z</dcterms:created>
  <dcterms:modified xsi:type="dcterms:W3CDTF">2019-06-04T02:50:00Z</dcterms:modified>
</cp:coreProperties>
</file>